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tblpY="-19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80"/>
        <w:gridCol w:w="30"/>
        <w:gridCol w:w="221"/>
      </w:tblGrid>
      <w:tr w:rsidR="00B02C76" w:rsidRPr="00FA4EAF" w:rsidTr="00860767">
        <w:trPr>
          <w:trHeight w:val="295"/>
        </w:trPr>
        <w:tc>
          <w:tcPr>
            <w:tcW w:w="8086" w:type="dxa"/>
            <w:gridSpan w:val="2"/>
          </w:tcPr>
          <w:p w:rsidR="00B02C76" w:rsidRPr="00FA4EAF" w:rsidRDefault="00B02C76" w:rsidP="00B02C76">
            <w:pPr>
              <w:rPr>
                <w:rFonts w:ascii="Arial" w:hAnsi="Arial"/>
                <w:b/>
                <w:bCs/>
                <w:noProof w:val="0"/>
                <w:sz w:val="26"/>
                <w:szCs w:val="26"/>
                <w:rtl/>
              </w:rPr>
            </w:pPr>
            <w:bookmarkStart w:id="0" w:name="_GoBack"/>
            <w:bookmarkEnd w:id="0"/>
          </w:p>
        </w:tc>
        <w:tc>
          <w:tcPr>
            <w:tcW w:w="221" w:type="dxa"/>
          </w:tcPr>
          <w:p w:rsidR="00B02C76" w:rsidRPr="00FA4EAF" w:rsidRDefault="008924AB" w:rsidP="00580D2B">
            <w:pPr>
              <w:jc w:val="right"/>
              <w:rPr>
                <w:rFonts w:ascii="Arial" w:hAnsi="Arial"/>
                <w:b/>
                <w:bCs/>
                <w:noProof w:val="0"/>
                <w:sz w:val="26"/>
                <w:szCs w:val="26"/>
                <w:rtl/>
              </w:rPr>
            </w:pPr>
            <w:r>
              <w:rPr>
                <w:rFonts w:hint="cs"/>
                <w:sz w:val="26"/>
                <w:szCs w:val="26"/>
                <w:rtl/>
              </w:rPr>
              <w:t xml:space="preserve"> </w:t>
            </w:r>
            <w:r>
              <w:rPr>
                <w:rFonts w:ascii="Arial" w:hAnsi="Arial" w:hint="cs"/>
                <w:b/>
                <w:bCs/>
                <w:noProof w:val="0"/>
                <w:sz w:val="26"/>
                <w:szCs w:val="26"/>
                <w:rtl/>
              </w:rPr>
              <w:t xml:space="preserve"> </w:t>
            </w:r>
          </w:p>
        </w:tc>
      </w:tr>
      <w:tr w:rsidR="00B02C76" w:rsidRPr="00FA4EAF" w:rsidTr="007F09CE">
        <w:tc>
          <w:tcPr>
            <w:tcW w:w="8307" w:type="dxa"/>
            <w:gridSpan w:val="3"/>
          </w:tcPr>
          <w:p w:rsidR="00B02C76" w:rsidRPr="00860767" w:rsidRDefault="00B02C76" w:rsidP="00B02C76">
            <w:pPr>
              <w:jc w:val="both"/>
              <w:rPr>
                <w:rFonts w:ascii="Arial" w:hAnsi="Arial"/>
                <w:b/>
                <w:bCs/>
                <w:sz w:val="28"/>
                <w:szCs w:val="28"/>
                <w:rtl/>
              </w:rPr>
            </w:pPr>
            <w:r w:rsidRPr="00860767">
              <w:rPr>
                <w:rFonts w:ascii="Arial" w:hAnsi="Arial" w:hint="cs"/>
                <w:b/>
                <w:bCs/>
                <w:sz w:val="28"/>
                <w:szCs w:val="28"/>
                <w:rtl/>
              </w:rPr>
              <w:t>ל</w:t>
            </w:r>
            <w:r w:rsidRPr="00860767">
              <w:rPr>
                <w:rFonts w:ascii="Arial" w:hAnsi="Arial"/>
                <w:b/>
                <w:bCs/>
                <w:sz w:val="28"/>
                <w:szCs w:val="28"/>
                <w:rtl/>
              </w:rPr>
              <w:t>פני</w:t>
            </w:r>
            <w:r w:rsidRPr="00860767">
              <w:rPr>
                <w:rFonts w:ascii="Arial" w:hAnsi="Arial" w:hint="cs"/>
                <w:b/>
                <w:bCs/>
                <w:sz w:val="28"/>
                <w:szCs w:val="28"/>
                <w:rtl/>
              </w:rPr>
              <w:t xml:space="preserve"> כבוד ה</w:t>
            </w:r>
            <w:sdt>
              <w:sdtPr>
                <w:rPr>
                  <w:sz w:val="28"/>
                  <w:szCs w:val="28"/>
                  <w:rtl/>
                </w:rPr>
                <w:alias w:val="1574"/>
                <w:tag w:val="1574"/>
                <w:id w:val="414602899"/>
                <w:text w:multiLine="1"/>
              </w:sdtPr>
              <w:sdtEndPr/>
              <w:sdtContent>
                <w:r w:rsidRPr="00860767">
                  <w:rPr>
                    <w:rFonts w:ascii="Arial" w:hAnsi="Arial"/>
                    <w:b/>
                    <w:bCs/>
                    <w:sz w:val="28"/>
                    <w:szCs w:val="28"/>
                    <w:rtl/>
                  </w:rPr>
                  <w:t>שופט</w:t>
                </w:r>
              </w:sdtContent>
            </w:sdt>
            <w:r w:rsidRPr="00860767">
              <w:rPr>
                <w:rFonts w:ascii="Arial" w:hAnsi="Arial" w:hint="cs"/>
                <w:b/>
                <w:bCs/>
                <w:sz w:val="28"/>
                <w:szCs w:val="28"/>
                <w:rtl/>
              </w:rPr>
              <w:t xml:space="preserve"> </w:t>
            </w:r>
            <w:sdt>
              <w:sdtPr>
                <w:rPr>
                  <w:sz w:val="28"/>
                  <w:szCs w:val="28"/>
                  <w:rtl/>
                </w:rPr>
                <w:alias w:val="1573"/>
                <w:tag w:val="1573"/>
                <w:id w:val="-1751030614"/>
                <w:text w:multiLine="1"/>
              </w:sdtPr>
              <w:sdtEndPr/>
              <w:sdtContent>
                <w:r w:rsidRPr="00860767">
                  <w:rPr>
                    <w:rFonts w:ascii="Arial" w:hAnsi="Arial"/>
                    <w:b/>
                    <w:bCs/>
                    <w:sz w:val="28"/>
                    <w:szCs w:val="28"/>
                    <w:rtl/>
                  </w:rPr>
                  <w:t>אביים ברקאי</w:t>
                </w:r>
              </w:sdtContent>
            </w:sdt>
          </w:p>
          <w:p w:rsidR="008924AB" w:rsidRPr="00314311" w:rsidRDefault="008924AB" w:rsidP="00B02C76">
            <w:pPr>
              <w:jc w:val="both"/>
              <w:rPr>
                <w:rFonts w:ascii="Arial" w:hAnsi="Arial"/>
                <w:b/>
                <w:bCs/>
                <w:sz w:val="26"/>
                <w:szCs w:val="26"/>
              </w:rPr>
            </w:pPr>
          </w:p>
        </w:tc>
      </w:tr>
      <w:tr w:rsidR="00B02C76" w:rsidRPr="00FA4EAF" w:rsidTr="00860767">
        <w:tc>
          <w:tcPr>
            <w:tcW w:w="8045" w:type="dxa"/>
          </w:tcPr>
          <w:tbl>
            <w:tblPr>
              <w:tblStyle w:val="a9"/>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043"/>
              <w:gridCol w:w="221"/>
            </w:tblGrid>
            <w:tr w:rsidR="00580D2B" w:rsidTr="00580D2B">
              <w:trPr>
                <w:cantSplit/>
                <w:trHeight w:val="724"/>
              </w:trPr>
              <w:tc>
                <w:tcPr>
                  <w:tcW w:w="2880" w:type="dxa"/>
                </w:tcPr>
                <w:p w:rsidR="00580D2B" w:rsidRDefault="00580D2B" w:rsidP="00860767">
                  <w:pPr>
                    <w:framePr w:hSpace="180" w:wrap="around" w:vAnchor="text" w:hAnchor="text" w:y="-196"/>
                    <w:rPr>
                      <w:b/>
                      <w:bCs/>
                      <w:sz w:val="26"/>
                      <w:szCs w:val="26"/>
                      <w:rtl/>
                    </w:rPr>
                  </w:pPr>
                </w:p>
              </w:tc>
              <w:tc>
                <w:tcPr>
                  <w:tcW w:w="5922" w:type="dxa"/>
                </w:tcPr>
                <w:p w:rsidR="00580D2B" w:rsidRDefault="00580D2B" w:rsidP="00580D2B">
                  <w:pPr>
                    <w:framePr w:hSpace="180" w:wrap="around" w:vAnchor="text" w:hAnchor="text" w:y="-196"/>
                    <w:rPr>
                      <w:b/>
                      <w:bCs/>
                      <w:sz w:val="26"/>
                      <w:szCs w:val="26"/>
                      <w:rtl/>
                    </w:rPr>
                  </w:pPr>
                </w:p>
              </w:tc>
            </w:tr>
            <w:tr w:rsidR="00580D2B" w:rsidTr="00580D2B">
              <w:tc>
                <w:tcPr>
                  <w:tcW w:w="8802" w:type="dxa"/>
                  <w:gridSpan w:val="2"/>
                  <w:vAlign w:val="center"/>
                </w:tcPr>
                <w:tbl>
                  <w:tblPr>
                    <w:tblStyle w:val="a9"/>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5922"/>
                  </w:tblGrid>
                  <w:tr w:rsidR="00860767" w:rsidTr="00860767">
                    <w:trPr>
                      <w:cantSplit/>
                      <w:trHeight w:val="724"/>
                    </w:trPr>
                    <w:tc>
                      <w:tcPr>
                        <w:tcW w:w="2880" w:type="dxa"/>
                      </w:tcPr>
                      <w:p w:rsidR="00860767" w:rsidRDefault="00860767" w:rsidP="00860767">
                        <w:pPr>
                          <w:framePr w:hSpace="180" w:wrap="around" w:vAnchor="text" w:hAnchor="text" w:y="-196"/>
                          <w:ind w:left="26"/>
                          <w:rPr>
                            <w:b/>
                            <w:bCs/>
                            <w:sz w:val="26"/>
                            <w:szCs w:val="26"/>
                            <w:rtl/>
                          </w:rPr>
                        </w:pPr>
                        <w:r>
                          <w:rPr>
                            <w:rFonts w:hint="cs"/>
                            <w:b/>
                            <w:bCs/>
                            <w:sz w:val="26"/>
                            <w:szCs w:val="26"/>
                            <w:rtl/>
                          </w:rPr>
                          <w:t>המבקשת:</w:t>
                        </w:r>
                      </w:p>
                    </w:tc>
                    <w:tc>
                      <w:tcPr>
                        <w:tcW w:w="5922" w:type="dxa"/>
                      </w:tcPr>
                      <w:p w:rsidR="00860767" w:rsidRDefault="00860767" w:rsidP="00860767">
                        <w:pPr>
                          <w:framePr w:hSpace="180" w:wrap="around" w:vAnchor="text" w:hAnchor="text" w:y="-196"/>
                          <w:rPr>
                            <w:sz w:val="26"/>
                            <w:szCs w:val="26"/>
                            <w:rtl/>
                          </w:rPr>
                        </w:pPr>
                      </w:p>
                      <w:p w:rsidR="00860767" w:rsidRDefault="00860767" w:rsidP="00860767">
                        <w:pPr>
                          <w:framePr w:hSpace="180" w:wrap="around" w:vAnchor="text" w:hAnchor="text" w:y="-196"/>
                          <w:rPr>
                            <w:b/>
                            <w:bCs/>
                            <w:sz w:val="26"/>
                            <w:szCs w:val="26"/>
                            <w:rtl/>
                          </w:rPr>
                        </w:pPr>
                        <w:r>
                          <w:rPr>
                            <w:rFonts w:hint="cs"/>
                            <w:sz w:val="26"/>
                            <w:szCs w:val="26"/>
                            <w:rtl/>
                          </w:rPr>
                          <w:t xml:space="preserve"> </w:t>
                        </w:r>
                        <w:sdt>
                          <w:sdtPr>
                            <w:rPr>
                              <w:sz w:val="26"/>
                              <w:szCs w:val="26"/>
                              <w:rtl/>
                            </w:rPr>
                            <w:alias w:val="825"/>
                            <w:tag w:val="825"/>
                            <w:id w:val="-2140873446"/>
                            <w:text w:multiLine="1"/>
                          </w:sdtPr>
                          <w:sdtEndPr/>
                          <w:sdtContent>
                            <w:r>
                              <w:rPr>
                                <w:b/>
                                <w:bCs/>
                                <w:sz w:val="26"/>
                                <w:szCs w:val="26"/>
                              </w:rPr>
                              <w:t>Global Drinks Finland OY</w:t>
                            </w:r>
                          </w:sdtContent>
                        </w:sdt>
                      </w:p>
                      <w:p w:rsidR="00860767" w:rsidRDefault="00167674" w:rsidP="00860767">
                        <w:pPr>
                          <w:framePr w:hSpace="180" w:wrap="around" w:vAnchor="text" w:hAnchor="text" w:y="-196"/>
                          <w:rPr>
                            <w:b/>
                            <w:bCs/>
                            <w:sz w:val="26"/>
                            <w:szCs w:val="26"/>
                            <w:rtl/>
                          </w:rPr>
                        </w:pPr>
                        <w:sdt>
                          <w:sdtPr>
                            <w:rPr>
                              <w:b/>
                              <w:bCs/>
                              <w:sz w:val="26"/>
                              <w:szCs w:val="26"/>
                              <w:rtl/>
                            </w:rPr>
                            <w:alias w:val="2686"/>
                            <w:tag w:val="2686"/>
                            <w:id w:val="-826970327"/>
                            <w:placeholder>
                              <w:docPart w:val="71232FB4978D4EE58A1FEB0F38809CBC"/>
                            </w:placeholder>
                            <w:text w:multiLine="1"/>
                          </w:sdtPr>
                          <w:sdtEndPr/>
                          <w:sdtContent>
                            <w:r w:rsidR="00860767">
                              <w:rPr>
                                <w:b/>
                                <w:bCs/>
                                <w:sz w:val="26"/>
                                <w:szCs w:val="26"/>
                                <w:rtl/>
                              </w:rPr>
                              <w:t>חברות</w:t>
                            </w:r>
                          </w:sdtContent>
                        </w:sdt>
                        <w:r w:rsidR="00860767">
                          <w:rPr>
                            <w:rFonts w:cs="Times New Roman"/>
                            <w:sz w:val="26"/>
                            <w:szCs w:val="26"/>
                            <w:rtl/>
                          </w:rPr>
                          <w:t xml:space="preserve"> </w:t>
                        </w:r>
                        <w:sdt>
                          <w:sdtPr>
                            <w:rPr>
                              <w:rFonts w:cs="Times New Roman"/>
                              <w:sz w:val="26"/>
                              <w:szCs w:val="26"/>
                              <w:rtl/>
                            </w:rPr>
                            <w:alias w:val="2688"/>
                            <w:tag w:val="2688"/>
                            <w:id w:val="1399709587"/>
                            <w:placeholder>
                              <w:docPart w:val="F0A82F9979C242CCB2AFA6DEDDE17388"/>
                            </w:placeholder>
                            <w:text w:multiLine="1"/>
                          </w:sdtPr>
                          <w:sdtEndPr/>
                          <w:sdtContent/>
                        </w:sdt>
                      </w:p>
                    </w:tc>
                  </w:tr>
                  <w:tr w:rsidR="00860767" w:rsidTr="00860767">
                    <w:tc>
                      <w:tcPr>
                        <w:tcW w:w="8802" w:type="dxa"/>
                        <w:gridSpan w:val="2"/>
                        <w:vAlign w:val="center"/>
                      </w:tcPr>
                      <w:p w:rsidR="00860767" w:rsidRDefault="00860767" w:rsidP="00860767">
                        <w:pPr>
                          <w:framePr w:hSpace="180" w:wrap="around" w:vAnchor="text" w:hAnchor="text" w:y="-196"/>
                          <w:jc w:val="center"/>
                          <w:rPr>
                            <w:rFonts w:ascii="Arial" w:hAnsi="Arial"/>
                            <w:b/>
                            <w:bCs/>
                            <w:sz w:val="26"/>
                            <w:szCs w:val="26"/>
                            <w:rtl/>
                          </w:rPr>
                        </w:pPr>
                      </w:p>
                      <w:p w:rsidR="00860767" w:rsidRDefault="00860767" w:rsidP="00860767">
                        <w:pPr>
                          <w:framePr w:hSpace="180" w:wrap="around" w:vAnchor="text" w:hAnchor="text" w:y="-196"/>
                          <w:jc w:val="center"/>
                          <w:rPr>
                            <w:rFonts w:ascii="Arial" w:hAnsi="Arial"/>
                            <w:b/>
                            <w:bCs/>
                            <w:sz w:val="26"/>
                            <w:szCs w:val="26"/>
                            <w:rtl/>
                          </w:rPr>
                        </w:pPr>
                        <w:r>
                          <w:rPr>
                            <w:rFonts w:ascii="Arial" w:hAnsi="Arial" w:hint="cs"/>
                            <w:b/>
                            <w:bCs/>
                            <w:sz w:val="26"/>
                            <w:szCs w:val="26"/>
                            <w:rtl/>
                          </w:rPr>
                          <w:t>נגד</w:t>
                        </w:r>
                      </w:p>
                      <w:p w:rsidR="00860767" w:rsidRDefault="00860767" w:rsidP="00860767">
                        <w:pPr>
                          <w:framePr w:hSpace="180" w:wrap="around" w:vAnchor="text" w:hAnchor="text" w:y="-196"/>
                          <w:rPr>
                            <w:rFonts w:ascii="Arial" w:hAnsi="Arial"/>
                            <w:b/>
                            <w:bCs/>
                            <w:sz w:val="30"/>
                            <w:szCs w:val="30"/>
                            <w:rtl/>
                          </w:rPr>
                        </w:pPr>
                      </w:p>
                    </w:tc>
                  </w:tr>
                  <w:tr w:rsidR="00860767" w:rsidTr="00860767">
                    <w:tc>
                      <w:tcPr>
                        <w:tcW w:w="2880" w:type="dxa"/>
                        <w:hideMark/>
                      </w:tcPr>
                      <w:p w:rsidR="00860767" w:rsidRDefault="00860767" w:rsidP="00860767">
                        <w:pPr>
                          <w:framePr w:hSpace="180" w:wrap="around" w:vAnchor="text" w:hAnchor="text" w:y="-196"/>
                          <w:ind w:left="26"/>
                          <w:rPr>
                            <w:b/>
                            <w:bCs/>
                            <w:sz w:val="26"/>
                            <w:szCs w:val="26"/>
                          </w:rPr>
                        </w:pPr>
                        <w:r>
                          <w:rPr>
                            <w:rFonts w:hint="cs"/>
                            <w:b/>
                            <w:bCs/>
                            <w:sz w:val="26"/>
                            <w:szCs w:val="26"/>
                            <w:rtl/>
                          </w:rPr>
                          <w:t>ה</w:t>
                        </w:r>
                        <w:sdt>
                          <w:sdtPr>
                            <w:rPr>
                              <w:b/>
                              <w:bCs/>
                              <w:sz w:val="26"/>
                              <w:szCs w:val="26"/>
                              <w:rtl/>
                            </w:rPr>
                            <w:alias w:val="1265"/>
                            <w:tag w:val="1265"/>
                            <w:id w:val="-275248279"/>
                            <w:placeholder>
                              <w:docPart w:val="D8FE940F9C924D8A9CA0AFBF37B32686"/>
                            </w:placeholder>
                            <w:text w:multiLine="1"/>
                          </w:sdtPr>
                          <w:sdtEndPr/>
                          <w:sdtContent>
                            <w:r>
                              <w:rPr>
                                <w:rFonts w:hint="cs"/>
                                <w:b/>
                                <w:bCs/>
                                <w:sz w:val="26"/>
                                <w:szCs w:val="26"/>
                                <w:rtl/>
                              </w:rPr>
                              <w:t>משיבות</w:t>
                            </w:r>
                          </w:sdtContent>
                        </w:sdt>
                        <w:r>
                          <w:rPr>
                            <w:rFonts w:hint="cs"/>
                            <w:b/>
                            <w:bCs/>
                            <w:sz w:val="26"/>
                            <w:szCs w:val="26"/>
                            <w:rtl/>
                          </w:rPr>
                          <w:t>:</w:t>
                        </w:r>
                      </w:p>
                    </w:tc>
                    <w:tc>
                      <w:tcPr>
                        <w:tcW w:w="5922" w:type="dxa"/>
                        <w:hideMark/>
                      </w:tcPr>
                      <w:p w:rsidR="00860767" w:rsidRDefault="00167674" w:rsidP="00860767">
                        <w:pPr>
                          <w:framePr w:hSpace="180" w:wrap="around" w:vAnchor="text" w:hAnchor="text" w:y="-196"/>
                          <w:rPr>
                            <w:b/>
                            <w:bCs/>
                            <w:sz w:val="26"/>
                            <w:szCs w:val="26"/>
                            <w:rtl/>
                          </w:rPr>
                        </w:pPr>
                        <w:sdt>
                          <w:sdtPr>
                            <w:rPr>
                              <w:sz w:val="26"/>
                              <w:szCs w:val="26"/>
                              <w:rtl/>
                            </w:rPr>
                            <w:alias w:val="829"/>
                            <w:tag w:val="829"/>
                            <w:id w:val="1503937933"/>
                            <w:text w:multiLine="1"/>
                          </w:sdtPr>
                          <w:sdtEndPr/>
                          <w:sdtContent>
                            <w:r w:rsidR="00860767">
                              <w:rPr>
                                <w:b/>
                                <w:bCs/>
                                <w:sz w:val="26"/>
                                <w:szCs w:val="26"/>
                              </w:rPr>
                              <w:t>.1</w:t>
                            </w:r>
                          </w:sdtContent>
                        </w:sdt>
                        <w:r w:rsidR="00860767">
                          <w:rPr>
                            <w:rFonts w:hint="cs"/>
                            <w:sz w:val="26"/>
                            <w:szCs w:val="26"/>
                            <w:rtl/>
                          </w:rPr>
                          <w:t xml:space="preserve"> </w:t>
                        </w:r>
                        <w:sdt>
                          <w:sdtPr>
                            <w:rPr>
                              <w:rFonts w:cs="Times New Roman"/>
                              <w:sz w:val="26"/>
                              <w:szCs w:val="26"/>
                              <w:rtl/>
                            </w:rPr>
                            <w:alias w:val="1266"/>
                            <w:tag w:val="1266"/>
                            <w:id w:val="-1527786861"/>
                            <w:text w:multiLine="1"/>
                          </w:sdtPr>
                          <w:sdtEndPr/>
                          <w:sdtContent>
                            <w:r w:rsidR="00860767">
                              <w:rPr>
                                <w:b/>
                                <w:bCs/>
                                <w:sz w:val="26"/>
                                <w:szCs w:val="26"/>
                                <w:rtl/>
                              </w:rPr>
                              <w:t>משקאות חינאוי ג'ורג' חנויות (2004) בע"מ</w:t>
                            </w:r>
                          </w:sdtContent>
                        </w:sdt>
                        <w:r w:rsidR="00860767">
                          <w:rPr>
                            <w:rFonts w:cs="Times New Roman"/>
                            <w:sz w:val="26"/>
                            <w:szCs w:val="26"/>
                            <w:rtl/>
                          </w:rPr>
                          <w:t xml:space="preserve"> </w:t>
                        </w:r>
                        <w:sdt>
                          <w:sdtPr>
                            <w:rPr>
                              <w:rFonts w:cs="Times New Roman"/>
                              <w:sz w:val="26"/>
                              <w:szCs w:val="26"/>
                              <w:rtl/>
                            </w:rPr>
                            <w:alias w:val="2687"/>
                            <w:tag w:val="2687"/>
                            <w:id w:val="174465982"/>
                            <w:placeholder>
                              <w:docPart w:val="41AC4B4E028846778D574E72AE67CA9D"/>
                            </w:placeholder>
                            <w:text w:multiLine="1"/>
                          </w:sdtPr>
                          <w:sdtEndPr/>
                          <w:sdtContent>
                            <w:r w:rsidR="00860767">
                              <w:rPr>
                                <w:b/>
                                <w:bCs/>
                                <w:sz w:val="26"/>
                                <w:szCs w:val="26"/>
                                <w:rtl/>
                              </w:rPr>
                              <w:t>חברות</w:t>
                            </w:r>
                          </w:sdtContent>
                        </w:sdt>
                        <w:r w:rsidR="00860767">
                          <w:rPr>
                            <w:rFonts w:cs="Times New Roman"/>
                            <w:sz w:val="26"/>
                            <w:szCs w:val="26"/>
                            <w:rtl/>
                          </w:rPr>
                          <w:t xml:space="preserve"> </w:t>
                        </w:r>
                        <w:sdt>
                          <w:sdtPr>
                            <w:rPr>
                              <w:rFonts w:cs="Times New Roman"/>
                              <w:sz w:val="26"/>
                              <w:szCs w:val="26"/>
                              <w:rtl/>
                            </w:rPr>
                            <w:alias w:val="2689"/>
                            <w:tag w:val="2689"/>
                            <w:id w:val="1074243176"/>
                            <w:placeholder>
                              <w:docPart w:val="B4B68879ECAB426BAE16C1C63EC3B866"/>
                            </w:placeholder>
                            <w:text w:multiLine="1"/>
                          </w:sdtPr>
                          <w:sdtEndPr/>
                          <w:sdtContent>
                            <w:r w:rsidR="00860767">
                              <w:rPr>
                                <w:b/>
                                <w:bCs/>
                                <w:sz w:val="26"/>
                                <w:szCs w:val="26"/>
                                <w:rtl/>
                              </w:rPr>
                              <w:t>513510867</w:t>
                            </w:r>
                          </w:sdtContent>
                        </w:sdt>
                      </w:p>
                      <w:p w:rsidR="00860767" w:rsidRDefault="00167674" w:rsidP="00860767">
                        <w:pPr>
                          <w:framePr w:hSpace="180" w:wrap="around" w:vAnchor="text" w:hAnchor="text" w:y="-196"/>
                          <w:rPr>
                            <w:b/>
                            <w:bCs/>
                            <w:sz w:val="26"/>
                            <w:szCs w:val="26"/>
                            <w:rtl/>
                          </w:rPr>
                        </w:pPr>
                        <w:sdt>
                          <w:sdtPr>
                            <w:rPr>
                              <w:sz w:val="26"/>
                              <w:szCs w:val="26"/>
                              <w:rtl/>
                            </w:rPr>
                            <w:alias w:val="829"/>
                            <w:tag w:val="829"/>
                            <w:id w:val="-600558671"/>
                            <w:text w:multiLine="1"/>
                          </w:sdtPr>
                          <w:sdtEndPr/>
                          <w:sdtContent>
                            <w:r w:rsidR="00860767">
                              <w:rPr>
                                <w:b/>
                                <w:bCs/>
                                <w:sz w:val="26"/>
                                <w:szCs w:val="26"/>
                              </w:rPr>
                              <w:t>.2</w:t>
                            </w:r>
                          </w:sdtContent>
                        </w:sdt>
                        <w:r w:rsidR="00860767">
                          <w:rPr>
                            <w:rFonts w:hint="cs"/>
                            <w:sz w:val="26"/>
                            <w:szCs w:val="26"/>
                            <w:rtl/>
                          </w:rPr>
                          <w:t xml:space="preserve"> </w:t>
                        </w:r>
                        <w:sdt>
                          <w:sdtPr>
                            <w:rPr>
                              <w:rFonts w:cs="Times New Roman"/>
                              <w:sz w:val="26"/>
                              <w:szCs w:val="26"/>
                              <w:rtl/>
                            </w:rPr>
                            <w:alias w:val="1266"/>
                            <w:tag w:val="1266"/>
                            <w:id w:val="-1351031662"/>
                            <w:text w:multiLine="1"/>
                          </w:sdtPr>
                          <w:sdtEndPr/>
                          <w:sdtContent>
                            <w:r w:rsidR="00860767">
                              <w:rPr>
                                <w:b/>
                                <w:bCs/>
                                <w:sz w:val="26"/>
                                <w:szCs w:val="26"/>
                                <w:rtl/>
                              </w:rPr>
                              <w:t>אנוטקה (ח.ג.)  בע"מ</w:t>
                            </w:r>
                          </w:sdtContent>
                        </w:sdt>
                        <w:r w:rsidR="00860767">
                          <w:rPr>
                            <w:rFonts w:cs="Times New Roman"/>
                            <w:sz w:val="26"/>
                            <w:szCs w:val="26"/>
                            <w:rtl/>
                          </w:rPr>
                          <w:t xml:space="preserve"> </w:t>
                        </w:r>
                        <w:sdt>
                          <w:sdtPr>
                            <w:rPr>
                              <w:rFonts w:cs="Times New Roman"/>
                              <w:sz w:val="26"/>
                              <w:szCs w:val="26"/>
                              <w:rtl/>
                            </w:rPr>
                            <w:alias w:val="2687"/>
                            <w:tag w:val="2687"/>
                            <w:id w:val="645550974"/>
                            <w:placeholder>
                              <w:docPart w:val="41AC4B4E028846778D574E72AE67CA9D"/>
                            </w:placeholder>
                            <w:text w:multiLine="1"/>
                          </w:sdtPr>
                          <w:sdtEndPr/>
                          <w:sdtContent>
                            <w:r w:rsidR="00860767">
                              <w:rPr>
                                <w:b/>
                                <w:bCs/>
                                <w:sz w:val="26"/>
                                <w:szCs w:val="26"/>
                                <w:rtl/>
                              </w:rPr>
                              <w:t>חברות</w:t>
                            </w:r>
                          </w:sdtContent>
                        </w:sdt>
                        <w:r w:rsidR="00860767">
                          <w:rPr>
                            <w:rFonts w:cs="Times New Roman"/>
                            <w:sz w:val="26"/>
                            <w:szCs w:val="26"/>
                            <w:rtl/>
                          </w:rPr>
                          <w:t xml:space="preserve"> </w:t>
                        </w:r>
                        <w:sdt>
                          <w:sdtPr>
                            <w:rPr>
                              <w:rFonts w:cs="Times New Roman"/>
                              <w:sz w:val="26"/>
                              <w:szCs w:val="26"/>
                              <w:rtl/>
                            </w:rPr>
                            <w:alias w:val="2689"/>
                            <w:tag w:val="2689"/>
                            <w:id w:val="1723714488"/>
                            <w:placeholder>
                              <w:docPart w:val="B4B68879ECAB426BAE16C1C63EC3B866"/>
                            </w:placeholder>
                            <w:text w:multiLine="1"/>
                          </w:sdtPr>
                          <w:sdtEndPr/>
                          <w:sdtContent>
                            <w:r w:rsidR="00860767">
                              <w:rPr>
                                <w:b/>
                                <w:bCs/>
                                <w:sz w:val="26"/>
                                <w:szCs w:val="26"/>
                                <w:rtl/>
                              </w:rPr>
                              <w:t>514094085</w:t>
                            </w:r>
                          </w:sdtContent>
                        </w:sdt>
                      </w:p>
                      <w:p w:rsidR="00860767" w:rsidRDefault="00167674" w:rsidP="00860767">
                        <w:pPr>
                          <w:framePr w:hSpace="180" w:wrap="around" w:vAnchor="text" w:hAnchor="text" w:y="-196"/>
                          <w:rPr>
                            <w:b/>
                            <w:bCs/>
                            <w:sz w:val="26"/>
                            <w:szCs w:val="26"/>
                            <w:rtl/>
                          </w:rPr>
                        </w:pPr>
                        <w:sdt>
                          <w:sdtPr>
                            <w:rPr>
                              <w:sz w:val="26"/>
                              <w:szCs w:val="26"/>
                              <w:rtl/>
                            </w:rPr>
                            <w:alias w:val="829"/>
                            <w:tag w:val="829"/>
                            <w:id w:val="-1084528519"/>
                            <w:text w:multiLine="1"/>
                          </w:sdtPr>
                          <w:sdtEndPr/>
                          <w:sdtContent>
                            <w:r w:rsidR="00860767">
                              <w:rPr>
                                <w:b/>
                                <w:bCs/>
                                <w:sz w:val="26"/>
                                <w:szCs w:val="26"/>
                              </w:rPr>
                              <w:t>.3</w:t>
                            </w:r>
                          </w:sdtContent>
                        </w:sdt>
                        <w:r w:rsidR="00860767">
                          <w:rPr>
                            <w:rFonts w:hint="cs"/>
                            <w:sz w:val="26"/>
                            <w:szCs w:val="26"/>
                            <w:rtl/>
                          </w:rPr>
                          <w:t xml:space="preserve"> </w:t>
                        </w:r>
                        <w:sdt>
                          <w:sdtPr>
                            <w:rPr>
                              <w:rFonts w:cs="Times New Roman"/>
                              <w:sz w:val="26"/>
                              <w:szCs w:val="26"/>
                              <w:rtl/>
                            </w:rPr>
                            <w:alias w:val="1266"/>
                            <w:tag w:val="1266"/>
                            <w:id w:val="1960453012"/>
                            <w:text w:multiLine="1"/>
                          </w:sdtPr>
                          <w:sdtEndPr/>
                          <w:sdtContent>
                            <w:r w:rsidR="00860767">
                              <w:rPr>
                                <w:b/>
                                <w:bCs/>
                                <w:sz w:val="26"/>
                                <w:szCs w:val="26"/>
                                <w:rtl/>
                              </w:rPr>
                              <w:t>אי.אס. ספיריט בע"מ</w:t>
                            </w:r>
                          </w:sdtContent>
                        </w:sdt>
                        <w:r w:rsidR="00860767">
                          <w:rPr>
                            <w:rFonts w:cs="Times New Roman"/>
                            <w:sz w:val="26"/>
                            <w:szCs w:val="26"/>
                            <w:rtl/>
                          </w:rPr>
                          <w:t xml:space="preserve"> </w:t>
                        </w:r>
                        <w:sdt>
                          <w:sdtPr>
                            <w:rPr>
                              <w:rFonts w:cs="Times New Roman"/>
                              <w:sz w:val="26"/>
                              <w:szCs w:val="26"/>
                              <w:rtl/>
                            </w:rPr>
                            <w:alias w:val="2687"/>
                            <w:tag w:val="2687"/>
                            <w:id w:val="1060216320"/>
                            <w:placeholder>
                              <w:docPart w:val="41AC4B4E028846778D574E72AE67CA9D"/>
                            </w:placeholder>
                            <w:text w:multiLine="1"/>
                          </w:sdtPr>
                          <w:sdtEndPr/>
                          <w:sdtContent>
                            <w:r w:rsidR="00860767">
                              <w:rPr>
                                <w:b/>
                                <w:bCs/>
                                <w:sz w:val="26"/>
                                <w:szCs w:val="26"/>
                                <w:rtl/>
                              </w:rPr>
                              <w:t>חברות</w:t>
                            </w:r>
                          </w:sdtContent>
                        </w:sdt>
                        <w:r w:rsidR="00860767">
                          <w:rPr>
                            <w:rFonts w:cs="Times New Roman"/>
                            <w:sz w:val="26"/>
                            <w:szCs w:val="26"/>
                            <w:rtl/>
                          </w:rPr>
                          <w:t xml:space="preserve"> </w:t>
                        </w:r>
                        <w:sdt>
                          <w:sdtPr>
                            <w:rPr>
                              <w:rFonts w:cs="Times New Roman"/>
                              <w:sz w:val="26"/>
                              <w:szCs w:val="26"/>
                              <w:rtl/>
                            </w:rPr>
                            <w:alias w:val="2689"/>
                            <w:tag w:val="2689"/>
                            <w:id w:val="-1086377615"/>
                            <w:placeholder>
                              <w:docPart w:val="B4B68879ECAB426BAE16C1C63EC3B866"/>
                            </w:placeholder>
                            <w:text w:multiLine="1"/>
                          </w:sdtPr>
                          <w:sdtEndPr/>
                          <w:sdtContent>
                            <w:r w:rsidR="00860767">
                              <w:rPr>
                                <w:b/>
                                <w:bCs/>
                                <w:sz w:val="26"/>
                                <w:szCs w:val="26"/>
                                <w:rtl/>
                              </w:rPr>
                              <w:t>515121309</w:t>
                            </w:r>
                          </w:sdtContent>
                        </w:sdt>
                      </w:p>
                      <w:p w:rsidR="00860767" w:rsidRDefault="00167674" w:rsidP="00860767">
                        <w:pPr>
                          <w:framePr w:hSpace="180" w:wrap="around" w:vAnchor="text" w:hAnchor="text" w:y="-196"/>
                          <w:rPr>
                            <w:b/>
                            <w:bCs/>
                            <w:sz w:val="26"/>
                            <w:szCs w:val="26"/>
                            <w:rtl/>
                          </w:rPr>
                        </w:pPr>
                        <w:sdt>
                          <w:sdtPr>
                            <w:rPr>
                              <w:sz w:val="26"/>
                              <w:szCs w:val="26"/>
                              <w:rtl/>
                            </w:rPr>
                            <w:alias w:val="829"/>
                            <w:tag w:val="829"/>
                            <w:id w:val="1165825202"/>
                            <w:text w:multiLine="1"/>
                          </w:sdtPr>
                          <w:sdtEndPr/>
                          <w:sdtContent>
                            <w:r w:rsidR="00860767">
                              <w:rPr>
                                <w:b/>
                                <w:bCs/>
                                <w:sz w:val="26"/>
                                <w:szCs w:val="26"/>
                              </w:rPr>
                              <w:t>.4</w:t>
                            </w:r>
                          </w:sdtContent>
                        </w:sdt>
                        <w:r w:rsidR="00860767">
                          <w:rPr>
                            <w:rFonts w:hint="cs"/>
                            <w:sz w:val="26"/>
                            <w:szCs w:val="26"/>
                            <w:rtl/>
                          </w:rPr>
                          <w:t xml:space="preserve"> </w:t>
                        </w:r>
                        <w:sdt>
                          <w:sdtPr>
                            <w:rPr>
                              <w:rFonts w:cs="Times New Roman"/>
                              <w:sz w:val="26"/>
                              <w:szCs w:val="26"/>
                              <w:rtl/>
                            </w:rPr>
                            <w:alias w:val="1266"/>
                            <w:tag w:val="1266"/>
                            <w:id w:val="709458644"/>
                            <w:text w:multiLine="1"/>
                          </w:sdtPr>
                          <w:sdtEndPr/>
                          <w:sdtContent>
                            <w:r w:rsidR="00860767">
                              <w:rPr>
                                <w:b/>
                                <w:bCs/>
                                <w:sz w:val="26"/>
                                <w:szCs w:val="26"/>
                                <w:rtl/>
                              </w:rPr>
                              <w:t>חב' חינאוי ניקולא 1995 בע"מ</w:t>
                            </w:r>
                          </w:sdtContent>
                        </w:sdt>
                        <w:r w:rsidR="00860767">
                          <w:rPr>
                            <w:rFonts w:cs="Times New Roman"/>
                            <w:sz w:val="26"/>
                            <w:szCs w:val="26"/>
                            <w:rtl/>
                          </w:rPr>
                          <w:t xml:space="preserve"> </w:t>
                        </w:r>
                        <w:sdt>
                          <w:sdtPr>
                            <w:rPr>
                              <w:rFonts w:cs="Times New Roman"/>
                              <w:sz w:val="26"/>
                              <w:szCs w:val="26"/>
                              <w:rtl/>
                            </w:rPr>
                            <w:alias w:val="2687"/>
                            <w:tag w:val="2687"/>
                            <w:id w:val="1765337479"/>
                            <w:placeholder>
                              <w:docPart w:val="41AC4B4E028846778D574E72AE67CA9D"/>
                            </w:placeholder>
                            <w:text w:multiLine="1"/>
                          </w:sdtPr>
                          <w:sdtEndPr/>
                          <w:sdtContent>
                            <w:r w:rsidR="00860767">
                              <w:rPr>
                                <w:b/>
                                <w:bCs/>
                                <w:sz w:val="26"/>
                                <w:szCs w:val="26"/>
                                <w:rtl/>
                              </w:rPr>
                              <w:t>חברות</w:t>
                            </w:r>
                          </w:sdtContent>
                        </w:sdt>
                        <w:r w:rsidR="00860767">
                          <w:rPr>
                            <w:rFonts w:cs="Times New Roman"/>
                            <w:sz w:val="26"/>
                            <w:szCs w:val="26"/>
                            <w:rtl/>
                          </w:rPr>
                          <w:t xml:space="preserve"> </w:t>
                        </w:r>
                        <w:sdt>
                          <w:sdtPr>
                            <w:rPr>
                              <w:rFonts w:cs="Times New Roman"/>
                              <w:sz w:val="26"/>
                              <w:szCs w:val="26"/>
                              <w:rtl/>
                            </w:rPr>
                            <w:alias w:val="2689"/>
                            <w:tag w:val="2689"/>
                            <w:id w:val="1511946994"/>
                            <w:placeholder>
                              <w:docPart w:val="B4B68879ECAB426BAE16C1C63EC3B866"/>
                            </w:placeholder>
                            <w:text w:multiLine="1"/>
                          </w:sdtPr>
                          <w:sdtEndPr/>
                          <w:sdtContent>
                            <w:r w:rsidR="00860767">
                              <w:rPr>
                                <w:b/>
                                <w:bCs/>
                                <w:sz w:val="26"/>
                                <w:szCs w:val="26"/>
                                <w:rtl/>
                              </w:rPr>
                              <w:t>512227133</w:t>
                            </w:r>
                          </w:sdtContent>
                        </w:sdt>
                      </w:p>
                    </w:tc>
                  </w:tr>
                  <w:tr w:rsidR="00860767" w:rsidTr="00860767">
                    <w:tc>
                      <w:tcPr>
                        <w:tcW w:w="2880" w:type="dxa"/>
                      </w:tcPr>
                      <w:p w:rsidR="00860767" w:rsidRDefault="00860767" w:rsidP="00860767">
                        <w:pPr>
                          <w:framePr w:hSpace="180" w:wrap="around" w:vAnchor="text" w:hAnchor="text" w:y="-196"/>
                          <w:ind w:left="26"/>
                          <w:rPr>
                            <w:b/>
                            <w:bCs/>
                            <w:sz w:val="26"/>
                            <w:szCs w:val="26"/>
                          </w:rPr>
                        </w:pPr>
                      </w:p>
                      <w:p w:rsidR="00860767" w:rsidRDefault="00860767" w:rsidP="00860767">
                        <w:pPr>
                          <w:framePr w:hSpace="180" w:wrap="around" w:vAnchor="text" w:hAnchor="text" w:y="-196"/>
                          <w:ind w:left="26"/>
                          <w:rPr>
                            <w:b/>
                            <w:bCs/>
                            <w:sz w:val="26"/>
                            <w:szCs w:val="26"/>
                          </w:rPr>
                        </w:pPr>
                      </w:p>
                      <w:p w:rsidR="00860767" w:rsidRDefault="00860767" w:rsidP="00860767">
                        <w:pPr>
                          <w:framePr w:hSpace="180" w:wrap="around" w:vAnchor="text" w:hAnchor="text" w:y="-196"/>
                          <w:ind w:left="26"/>
                          <w:rPr>
                            <w:b/>
                            <w:bCs/>
                            <w:sz w:val="26"/>
                            <w:szCs w:val="26"/>
                            <w:rtl/>
                          </w:rPr>
                        </w:pPr>
                      </w:p>
                    </w:tc>
                    <w:tc>
                      <w:tcPr>
                        <w:tcW w:w="5922" w:type="dxa"/>
                      </w:tcPr>
                      <w:p w:rsidR="00860767" w:rsidRDefault="00860767" w:rsidP="00860767">
                        <w:pPr>
                          <w:framePr w:hSpace="180" w:wrap="around" w:vAnchor="text" w:hAnchor="text" w:y="-196"/>
                          <w:rPr>
                            <w:sz w:val="26"/>
                            <w:szCs w:val="26"/>
                            <w:rtl/>
                          </w:rPr>
                        </w:pPr>
                      </w:p>
                    </w:tc>
                  </w:tr>
                  <w:tr w:rsidR="00860767" w:rsidTr="00860767">
                    <w:trPr>
                      <w:trHeight w:val="811"/>
                    </w:trPr>
                    <w:tc>
                      <w:tcPr>
                        <w:tcW w:w="2880" w:type="dxa"/>
                        <w:hideMark/>
                      </w:tcPr>
                      <w:p w:rsidR="00860767" w:rsidRDefault="00167674" w:rsidP="00860767">
                        <w:pPr>
                          <w:framePr w:hSpace="180" w:wrap="around" w:vAnchor="text" w:hAnchor="text" w:y="-196"/>
                          <w:rPr>
                            <w:rFonts w:ascii="David" w:eastAsia="David" w:hAnsi="David"/>
                            <w:sz w:val="26"/>
                            <w:szCs w:val="26"/>
                            <w:rtl/>
                          </w:rPr>
                        </w:pPr>
                        <w:sdt>
                          <w:sdtPr>
                            <w:rPr>
                              <w:sz w:val="26"/>
                              <w:szCs w:val="26"/>
                              <w:rtl/>
                            </w:rPr>
                            <w:alias w:val="2337"/>
                            <w:tag w:val="2337"/>
                            <w:id w:val="-784424692"/>
                            <w:placeholder>
                              <w:docPart w:val="F522AA7F4EB54A9B8153B1F0CA3D7E35"/>
                            </w:placeholder>
                            <w:text w:multiLine="1"/>
                          </w:sdtPr>
                          <w:sdtEndPr/>
                          <w:sdtContent>
                            <w:r w:rsidR="00860767">
                              <w:rPr>
                                <w:rFonts w:hint="cs"/>
                                <w:b/>
                                <w:bCs/>
                                <w:sz w:val="26"/>
                                <w:szCs w:val="26"/>
                                <w:rtl/>
                              </w:rPr>
                              <w:t>צד ג':</w:t>
                            </w:r>
                            <w:r w:rsidR="00860767">
                              <w:rPr>
                                <w:sz w:val="26"/>
                                <w:szCs w:val="26"/>
                                <w:rtl/>
                              </w:rPr>
                              <w:br/>
                            </w:r>
                          </w:sdtContent>
                        </w:sdt>
                      </w:p>
                    </w:tc>
                    <w:tc>
                      <w:tcPr>
                        <w:tcW w:w="5922" w:type="dxa"/>
                        <w:hideMark/>
                      </w:tcPr>
                      <w:p w:rsidR="00860767" w:rsidRDefault="00167674" w:rsidP="00860767">
                        <w:pPr>
                          <w:framePr w:hSpace="180" w:wrap="around" w:vAnchor="text" w:hAnchor="text" w:y="-196"/>
                          <w:rPr>
                            <w:sz w:val="26"/>
                            <w:szCs w:val="26"/>
                          </w:rPr>
                        </w:pPr>
                        <w:sdt>
                          <w:sdtPr>
                            <w:rPr>
                              <w:rFonts w:cs="Times New Roman"/>
                              <w:b/>
                              <w:bCs/>
                              <w:sz w:val="26"/>
                              <w:szCs w:val="26"/>
                              <w:rtl/>
                            </w:rPr>
                            <w:alias w:val="2339"/>
                            <w:tag w:val="2339"/>
                            <w:id w:val="1081954199"/>
                            <w:placeholder>
                              <w:docPart w:val="0E7266B76246480C89C515D25B4D7058"/>
                            </w:placeholder>
                            <w:text w:multiLine="1"/>
                          </w:sdtPr>
                          <w:sdtEndPr/>
                          <w:sdtContent/>
                        </w:sdt>
                        <w:r w:rsidR="00860767">
                          <w:rPr>
                            <w:rFonts w:hint="cs"/>
                            <w:sz w:val="26"/>
                            <w:szCs w:val="26"/>
                            <w:rtl/>
                          </w:rPr>
                          <w:t xml:space="preserve"> </w:t>
                        </w:r>
                        <w:sdt>
                          <w:sdtPr>
                            <w:rPr>
                              <w:rFonts w:cs="Times New Roman"/>
                              <w:sz w:val="26"/>
                              <w:szCs w:val="26"/>
                              <w:rtl/>
                            </w:rPr>
                            <w:alias w:val="2338"/>
                            <w:tag w:val="2338"/>
                            <w:id w:val="-2032784620"/>
                            <w:placeholder>
                              <w:docPart w:val="5273313FBE134DA48C21CFCF93FC7CFF"/>
                            </w:placeholder>
                            <w:text w:multiLine="1"/>
                          </w:sdtPr>
                          <w:sdtEndPr/>
                          <w:sdtContent>
                            <w:r w:rsidR="00860767">
                              <w:rPr>
                                <w:b/>
                                <w:bCs/>
                                <w:sz w:val="26"/>
                                <w:szCs w:val="26"/>
                              </w:rPr>
                              <w:t>shaman spirits ltd</w:t>
                            </w:r>
                          </w:sdtContent>
                        </w:sdt>
                      </w:p>
                    </w:tc>
                  </w:tr>
                </w:tbl>
                <w:p w:rsidR="00860767" w:rsidRPr="00860767" w:rsidRDefault="00860767" w:rsidP="00580D2B">
                  <w:pPr>
                    <w:framePr w:hSpace="180" w:wrap="around" w:vAnchor="text" w:hAnchor="text" w:y="-196"/>
                    <w:rPr>
                      <w:rFonts w:ascii="Arial" w:hAnsi="Arial"/>
                      <w:rtl/>
                    </w:rPr>
                  </w:pPr>
                  <w:r w:rsidRPr="00860767">
                    <w:rPr>
                      <w:rFonts w:ascii="Arial" w:hAnsi="Arial" w:hint="cs"/>
                      <w:rtl/>
                    </w:rPr>
                    <w:t>ב"כ המבקשת: עו"ד בני כהן</w:t>
                  </w:r>
                </w:p>
                <w:p w:rsidR="00860767" w:rsidRPr="00860767" w:rsidRDefault="00860767" w:rsidP="00580D2B">
                  <w:pPr>
                    <w:framePr w:hSpace="180" w:wrap="around" w:vAnchor="text" w:hAnchor="text" w:y="-196"/>
                    <w:rPr>
                      <w:rFonts w:ascii="Arial" w:hAnsi="Arial"/>
                      <w:rtl/>
                    </w:rPr>
                  </w:pPr>
                  <w:r w:rsidRPr="00860767">
                    <w:rPr>
                      <w:rFonts w:ascii="Arial" w:hAnsi="Arial" w:hint="cs"/>
                      <w:rtl/>
                    </w:rPr>
                    <w:t>ב"כ המשיבות: עו"ד ויקטור זכאכ</w:t>
                  </w:r>
                </w:p>
                <w:p w:rsidR="00860767" w:rsidRDefault="00860767" w:rsidP="00580D2B">
                  <w:pPr>
                    <w:framePr w:hSpace="180" w:wrap="around" w:vAnchor="text" w:hAnchor="text" w:y="-196"/>
                    <w:rPr>
                      <w:rFonts w:ascii="Arial" w:hAnsi="Arial"/>
                      <w:b/>
                      <w:bCs/>
                      <w:sz w:val="30"/>
                      <w:szCs w:val="30"/>
                      <w:rtl/>
                    </w:rPr>
                  </w:pPr>
                  <w:r w:rsidRPr="00860767">
                    <w:rPr>
                      <w:rFonts w:ascii="Arial" w:hAnsi="Arial" w:hint="cs"/>
                      <w:rtl/>
                    </w:rPr>
                    <w:t>ב"כ צד ג': עו"ד תמיר אפורי, עו"ד יהונתן פורן ממשרד עוה"ד שבולת ושות'</w:t>
                  </w:r>
                  <w:r>
                    <w:rPr>
                      <w:rFonts w:ascii="Arial" w:hAnsi="Arial" w:hint="cs"/>
                      <w:b/>
                      <w:bCs/>
                      <w:sz w:val="30"/>
                      <w:szCs w:val="30"/>
                      <w:rtl/>
                    </w:rPr>
                    <w:t xml:space="preserve"> </w:t>
                  </w:r>
                </w:p>
              </w:tc>
            </w:tr>
            <w:tr w:rsidR="00580D2B" w:rsidTr="00860767">
              <w:tc>
                <w:tcPr>
                  <w:tcW w:w="2880" w:type="dxa"/>
                </w:tcPr>
                <w:p w:rsidR="00580D2B" w:rsidRDefault="00580D2B" w:rsidP="00580D2B">
                  <w:pPr>
                    <w:framePr w:hSpace="180" w:wrap="around" w:vAnchor="text" w:hAnchor="text" w:y="-196"/>
                    <w:ind w:left="26"/>
                    <w:rPr>
                      <w:b/>
                      <w:bCs/>
                      <w:sz w:val="26"/>
                      <w:szCs w:val="26"/>
                    </w:rPr>
                  </w:pPr>
                </w:p>
              </w:tc>
              <w:tc>
                <w:tcPr>
                  <w:tcW w:w="5922" w:type="dxa"/>
                </w:tcPr>
                <w:p w:rsidR="00580D2B" w:rsidRDefault="00580D2B" w:rsidP="00580D2B">
                  <w:pPr>
                    <w:framePr w:hSpace="180" w:wrap="around" w:vAnchor="text" w:hAnchor="text" w:y="-196"/>
                    <w:rPr>
                      <w:b/>
                      <w:bCs/>
                      <w:sz w:val="26"/>
                      <w:szCs w:val="26"/>
                      <w:rtl/>
                    </w:rPr>
                  </w:pPr>
                </w:p>
              </w:tc>
            </w:tr>
            <w:tr w:rsidR="00580D2B" w:rsidTr="00860767">
              <w:trPr>
                <w:trHeight w:val="811"/>
              </w:trPr>
              <w:tc>
                <w:tcPr>
                  <w:tcW w:w="2880" w:type="dxa"/>
                </w:tcPr>
                <w:p w:rsidR="00860767" w:rsidRPr="004C7358" w:rsidRDefault="00860767" w:rsidP="00860767">
                  <w:pPr>
                    <w:framePr w:hSpace="180" w:wrap="around" w:vAnchor="text" w:hAnchor="text" w:y="-196"/>
                    <w:rPr>
                      <w:sz w:val="12"/>
                      <w:szCs w:val="12"/>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60767" w:rsidTr="00760907">
                    <w:trPr>
                      <w:jc w:val="center"/>
                    </w:trPr>
                    <w:tc>
                      <w:tcPr>
                        <w:tcW w:w="8820" w:type="dxa"/>
                      </w:tcPr>
                      <w:p w:rsidR="00860767" w:rsidRDefault="00860767" w:rsidP="00860767">
                        <w:pPr>
                          <w:framePr w:hSpace="180" w:wrap="around" w:vAnchor="text" w:hAnchor="text" w:y="-196"/>
                          <w:bidi w:val="0"/>
                          <w:jc w:val="center"/>
                          <w:rPr>
                            <w:rFonts w:ascii="Arial" w:hAnsi="Arial"/>
                            <w:b/>
                            <w:bCs/>
                            <w:noProof w:val="0"/>
                            <w:sz w:val="28"/>
                            <w:szCs w:val="28"/>
                            <w:u w:val="single"/>
                          </w:rPr>
                        </w:pPr>
                        <w:r w:rsidRPr="00860767">
                          <w:rPr>
                            <w:rFonts w:ascii="Arial" w:hAnsi="Arial" w:hint="cs"/>
                            <w:b/>
                            <w:bCs/>
                            <w:noProof w:val="0"/>
                            <w:sz w:val="34"/>
                            <w:szCs w:val="34"/>
                            <w:u w:val="single"/>
                            <w:rtl/>
                          </w:rPr>
                          <w:t>החלטה</w:t>
                        </w:r>
                      </w:p>
                    </w:tc>
                  </w:tr>
                </w:tbl>
                <w:p w:rsidR="00580D2B" w:rsidRDefault="00580D2B" w:rsidP="00860767">
                  <w:pPr>
                    <w:framePr w:hSpace="180" w:wrap="around" w:vAnchor="text" w:hAnchor="text" w:y="-196"/>
                    <w:rPr>
                      <w:rFonts w:ascii="David" w:eastAsia="David" w:hAnsi="David"/>
                      <w:sz w:val="26"/>
                      <w:szCs w:val="26"/>
                      <w:rtl/>
                    </w:rPr>
                  </w:pPr>
                </w:p>
              </w:tc>
              <w:tc>
                <w:tcPr>
                  <w:tcW w:w="5922" w:type="dxa"/>
                </w:tcPr>
                <w:p w:rsidR="00580D2B" w:rsidRDefault="00580D2B" w:rsidP="00860767">
                  <w:pPr>
                    <w:framePr w:hSpace="180" w:wrap="around" w:vAnchor="text" w:hAnchor="text" w:y="-196"/>
                    <w:rPr>
                      <w:sz w:val="26"/>
                      <w:szCs w:val="26"/>
                    </w:rPr>
                  </w:pPr>
                </w:p>
              </w:tc>
            </w:tr>
          </w:tbl>
          <w:p w:rsidR="00B02C76" w:rsidRPr="00FA4EAF" w:rsidRDefault="00B02C76" w:rsidP="00B02C76">
            <w:pPr>
              <w:rPr>
                <w:rFonts w:ascii="Arial" w:hAnsi="Arial"/>
                <w:b/>
                <w:bCs/>
                <w:noProof w:val="0"/>
                <w:sz w:val="26"/>
                <w:szCs w:val="26"/>
                <w:rtl/>
              </w:rPr>
            </w:pPr>
          </w:p>
        </w:tc>
        <w:tc>
          <w:tcPr>
            <w:tcW w:w="262" w:type="dxa"/>
            <w:gridSpan w:val="2"/>
          </w:tcPr>
          <w:p w:rsidR="00B02C76" w:rsidRPr="007F09CE" w:rsidRDefault="00B02C76" w:rsidP="007F09CE">
            <w:pPr>
              <w:suppressLineNumbers/>
            </w:pPr>
          </w:p>
        </w:tc>
      </w:tr>
    </w:tbl>
    <w:p w:rsidR="00414D72" w:rsidRDefault="00414D72" w:rsidP="00414D72">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פתח דבר ותוצאת ההחלטה</w:t>
      </w:r>
    </w:p>
    <w:p w:rsidR="00414D72" w:rsidRDefault="00414D72" w:rsidP="00414D72">
      <w:pPr>
        <w:pStyle w:val="ad"/>
        <w:numPr>
          <w:ilvl w:val="1"/>
          <w:numId w:val="1"/>
        </w:numPr>
        <w:spacing w:line="360" w:lineRule="auto"/>
        <w:jc w:val="both"/>
        <w:rPr>
          <w:rFonts w:ascii="David" w:hAnsi="David" w:cs="David"/>
          <w:sz w:val="24"/>
          <w:szCs w:val="24"/>
        </w:rPr>
      </w:pPr>
      <w:r>
        <w:rPr>
          <w:rFonts w:ascii="David" w:hAnsi="David" w:cs="David"/>
          <w:sz w:val="24"/>
          <w:szCs w:val="24"/>
          <w:rtl/>
        </w:rPr>
        <w:t>עניינה של החלטה זו בבקשה למתן צווי מניעה – עשה זמני. הבקשה הוגשה רק ביום 5/5/2024. כשנה לאחר מועד הגשת כתב התביעה ולמעלה משלוש וחצי שנים לאחר מכתב התראה ראשון מיום 7/10/2020.</w:t>
      </w:r>
    </w:p>
    <w:p w:rsidR="00414D72" w:rsidRDefault="00414D72" w:rsidP="00414D72">
      <w:pPr>
        <w:pStyle w:val="ad"/>
        <w:rPr>
          <w:rFonts w:ascii="David" w:hAnsi="David" w:cs="David"/>
          <w:sz w:val="24"/>
          <w:szCs w:val="24"/>
        </w:rPr>
      </w:pPr>
    </w:p>
    <w:p w:rsidR="00414D72" w:rsidRDefault="00414D72" w:rsidP="00414D72">
      <w:pPr>
        <w:pStyle w:val="ad"/>
        <w:numPr>
          <w:ilvl w:val="1"/>
          <w:numId w:val="1"/>
        </w:numPr>
        <w:spacing w:line="360" w:lineRule="auto"/>
        <w:jc w:val="both"/>
        <w:rPr>
          <w:rFonts w:ascii="David" w:hAnsi="David" w:cs="David"/>
          <w:sz w:val="24"/>
          <w:szCs w:val="24"/>
          <w:rtl/>
        </w:rPr>
      </w:pPr>
      <w:r>
        <w:rPr>
          <w:rFonts w:ascii="David" w:hAnsi="David" w:cs="David"/>
          <w:sz w:val="24"/>
          <w:szCs w:val="24"/>
          <w:rtl/>
        </w:rPr>
        <w:t>בסיומה של החלטה זו תידחה הבקשה, תוך הפניה לחמישה נימוקים שיפורטו בס</w:t>
      </w:r>
      <w:r>
        <w:rPr>
          <w:rFonts w:ascii="David" w:hAnsi="David" w:cs="David" w:hint="cs"/>
          <w:sz w:val="24"/>
          <w:szCs w:val="24"/>
          <w:rtl/>
        </w:rPr>
        <w:t>'</w:t>
      </w:r>
      <w:r>
        <w:rPr>
          <w:rFonts w:ascii="David" w:hAnsi="David" w:cs="David"/>
          <w:sz w:val="24"/>
          <w:szCs w:val="24"/>
          <w:rtl/>
        </w:rPr>
        <w:t xml:space="preserve"> 3 להלן. </w:t>
      </w:r>
    </w:p>
    <w:p w:rsidR="00414D72" w:rsidRDefault="00414D72" w:rsidP="00414D72">
      <w:pPr>
        <w:pStyle w:val="ad"/>
        <w:rPr>
          <w:rFonts w:ascii="David" w:hAnsi="David" w:cs="David"/>
          <w:sz w:val="24"/>
          <w:szCs w:val="24"/>
        </w:rPr>
      </w:pPr>
    </w:p>
    <w:p w:rsidR="00414D72" w:rsidRDefault="00414D72" w:rsidP="00414D72">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תמצית טענות הצדדים </w:t>
      </w:r>
    </w:p>
    <w:p w:rsidR="00414D72" w:rsidRDefault="00414D72" w:rsidP="00414D72">
      <w:pPr>
        <w:pStyle w:val="ad"/>
        <w:numPr>
          <w:ilvl w:val="1"/>
          <w:numId w:val="1"/>
        </w:numPr>
        <w:spacing w:line="360" w:lineRule="auto"/>
        <w:jc w:val="both"/>
        <w:rPr>
          <w:rFonts w:ascii="David" w:hAnsi="David" w:cs="David"/>
          <w:b/>
          <w:bCs/>
          <w:sz w:val="24"/>
          <w:szCs w:val="24"/>
          <w:u w:val="single"/>
        </w:rPr>
      </w:pPr>
      <w:r>
        <w:rPr>
          <w:rFonts w:ascii="David" w:hAnsi="David" w:cs="David"/>
          <w:b/>
          <w:bCs/>
          <w:sz w:val="24"/>
          <w:szCs w:val="24"/>
          <w:u w:val="single"/>
          <w:rtl/>
        </w:rPr>
        <w:t>טענות המבקשת</w:t>
      </w:r>
    </w:p>
    <w:p w:rsidR="00414D72" w:rsidRDefault="00414D72" w:rsidP="00414D7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במסגרת הבקשה עתרה המבקשת </w:t>
      </w:r>
      <w:r>
        <w:rPr>
          <w:rFonts w:ascii="David" w:hAnsi="David" w:cs="David"/>
          <w:b/>
          <w:bCs/>
          <w:sz w:val="24"/>
          <w:szCs w:val="24"/>
          <w:rtl/>
        </w:rPr>
        <w:t>"להוציא צווי מניעה-עשה זמני כנגד המשיבות, בין בעצמן ו/או בין באמצעות כל אחד הבא במקומן ו/או מטעמן, בכל דרך, במישרין או בעקיפין, לעניין הפרת סימן המסחר אשר בבעלותה הבלעדית של המבקשת, וודקה לפלנדיה"</w:t>
      </w:r>
      <w:r>
        <w:rPr>
          <w:rFonts w:ascii="David" w:hAnsi="David" w:cs="David"/>
          <w:sz w:val="24"/>
          <w:szCs w:val="24"/>
          <w:rtl/>
        </w:rPr>
        <w:t xml:space="preserve">  הואיל ולטענתה, המשיבות</w:t>
      </w:r>
      <w:r>
        <w:rPr>
          <w:rFonts w:ascii="David" w:hAnsi="David" w:cs="David"/>
          <w:sz w:val="24"/>
          <w:szCs w:val="24"/>
        </w:rPr>
        <w:t xml:space="preserve"> </w:t>
      </w:r>
      <w:r>
        <w:rPr>
          <w:rFonts w:ascii="David" w:hAnsi="David" w:cs="David"/>
          <w:sz w:val="24"/>
          <w:szCs w:val="24"/>
          <w:rtl/>
        </w:rPr>
        <w:t>מפרות</w:t>
      </w:r>
      <w:r>
        <w:rPr>
          <w:rFonts w:ascii="David" w:hAnsi="David" w:cs="David"/>
          <w:sz w:val="24"/>
          <w:szCs w:val="24"/>
        </w:rPr>
        <w:t xml:space="preserve"> </w:t>
      </w:r>
      <w:r>
        <w:rPr>
          <w:rFonts w:ascii="David" w:hAnsi="David" w:cs="David"/>
          <w:sz w:val="24"/>
          <w:szCs w:val="24"/>
          <w:rtl/>
        </w:rPr>
        <w:t>את</w:t>
      </w:r>
      <w:r>
        <w:rPr>
          <w:rFonts w:ascii="David" w:hAnsi="David" w:cs="David"/>
          <w:sz w:val="24"/>
          <w:szCs w:val="24"/>
        </w:rPr>
        <w:t xml:space="preserve"> </w:t>
      </w:r>
      <w:r>
        <w:rPr>
          <w:rFonts w:ascii="David" w:hAnsi="David" w:cs="David"/>
          <w:sz w:val="24"/>
          <w:szCs w:val="24"/>
          <w:rtl/>
        </w:rPr>
        <w:t>סימן המסחר שלה ובתוך כך גורמות לה לנזקים</w:t>
      </w:r>
      <w:r>
        <w:rPr>
          <w:rFonts w:ascii="David" w:hAnsi="David" w:cs="David"/>
          <w:sz w:val="24"/>
          <w:szCs w:val="24"/>
        </w:rPr>
        <w:t xml:space="preserve"> </w:t>
      </w:r>
      <w:r>
        <w:rPr>
          <w:rFonts w:ascii="David" w:hAnsi="David" w:cs="David"/>
          <w:sz w:val="24"/>
          <w:szCs w:val="24"/>
          <w:rtl/>
        </w:rPr>
        <w:t>כספיים</w:t>
      </w:r>
      <w:r>
        <w:rPr>
          <w:rFonts w:ascii="David" w:hAnsi="David" w:cs="David"/>
          <w:sz w:val="24"/>
          <w:szCs w:val="24"/>
        </w:rPr>
        <w:t xml:space="preserve">, </w:t>
      </w:r>
      <w:r>
        <w:rPr>
          <w:rFonts w:ascii="David" w:hAnsi="David" w:cs="David"/>
          <w:sz w:val="24"/>
          <w:szCs w:val="24"/>
          <w:rtl/>
        </w:rPr>
        <w:t>תדמיתיים</w:t>
      </w:r>
      <w:r>
        <w:rPr>
          <w:rFonts w:ascii="David" w:hAnsi="David" w:cs="David"/>
          <w:sz w:val="24"/>
          <w:szCs w:val="24"/>
        </w:rPr>
        <w:t xml:space="preserve"> </w:t>
      </w:r>
      <w:r>
        <w:rPr>
          <w:rFonts w:ascii="David" w:hAnsi="David" w:cs="David"/>
          <w:sz w:val="24"/>
          <w:szCs w:val="24"/>
          <w:rtl/>
        </w:rPr>
        <w:t>ועסקיים.</w:t>
      </w:r>
    </w:p>
    <w:p w:rsidR="00414D72" w:rsidRDefault="00414D72" w:rsidP="00414D72">
      <w:pPr>
        <w:pStyle w:val="ad"/>
        <w:spacing w:line="360" w:lineRule="auto"/>
        <w:ind w:left="1080"/>
        <w:jc w:val="both"/>
        <w:rPr>
          <w:rFonts w:ascii="David" w:hAnsi="David" w:cs="David"/>
          <w:sz w:val="24"/>
          <w:szCs w:val="24"/>
        </w:rPr>
      </w:pPr>
    </w:p>
    <w:p w:rsidR="00414D72" w:rsidRDefault="00414D72" w:rsidP="00414D7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במסגרת הבקשה עתרה ליתן את צווי המניעה – עשה , כדלקמן: </w:t>
      </w:r>
    </w:p>
    <w:p w:rsidR="00414D72" w:rsidRDefault="00414D72" w:rsidP="00414D72">
      <w:pPr>
        <w:pStyle w:val="ad"/>
        <w:numPr>
          <w:ilvl w:val="0"/>
          <w:numId w:val="3"/>
        </w:numPr>
        <w:spacing w:line="360" w:lineRule="auto"/>
        <w:ind w:left="1927" w:hanging="284"/>
        <w:jc w:val="both"/>
        <w:rPr>
          <w:rFonts w:ascii="David" w:hAnsi="David" w:cs="David"/>
          <w:b/>
          <w:bCs/>
          <w:sz w:val="24"/>
          <w:szCs w:val="24"/>
        </w:rPr>
      </w:pPr>
      <w:r>
        <w:rPr>
          <w:rFonts w:ascii="David" w:hAnsi="David" w:cs="David"/>
          <w:b/>
          <w:bCs/>
          <w:sz w:val="24"/>
          <w:szCs w:val="24"/>
          <w:rtl/>
        </w:rPr>
        <w:t>" לאסור על המשיבות על המשך ייבוא ו/או שווק ו/או הפצה ו/או מכירה ו/או פרסום ו/או העמדה לרשות צד ג' ו/או כל פעולה על טובין המבקשת.</w:t>
      </w:r>
    </w:p>
    <w:p w:rsidR="00414D72" w:rsidRDefault="00414D72" w:rsidP="00414D72">
      <w:pPr>
        <w:pStyle w:val="ad"/>
        <w:numPr>
          <w:ilvl w:val="0"/>
          <w:numId w:val="3"/>
        </w:numPr>
        <w:spacing w:line="360" w:lineRule="auto"/>
        <w:ind w:left="1927" w:hanging="284"/>
        <w:jc w:val="both"/>
        <w:rPr>
          <w:rFonts w:ascii="David" w:hAnsi="David" w:cs="David"/>
          <w:b/>
          <w:bCs/>
          <w:sz w:val="24"/>
          <w:szCs w:val="24"/>
        </w:rPr>
      </w:pPr>
      <w:r>
        <w:rPr>
          <w:rFonts w:ascii="David" w:hAnsi="David" w:cs="David"/>
          <w:b/>
          <w:bCs/>
          <w:sz w:val="24"/>
          <w:szCs w:val="24"/>
          <w:rtl/>
        </w:rPr>
        <w:t>להורות למשיבות לאסוף לאלתר את כל טובין המבקשת ואשר המשיבות הפיצו ו/או שווקו ו/או הציבו למכירה לקהל הרחב בכל חנות ו/או ספק ו/או מפיץ ו/או רשת ו/או צד שלישי כלשהו.</w:t>
      </w:r>
    </w:p>
    <w:p w:rsidR="00414D72" w:rsidRDefault="00414D72" w:rsidP="00414D72">
      <w:pPr>
        <w:pStyle w:val="ad"/>
        <w:numPr>
          <w:ilvl w:val="0"/>
          <w:numId w:val="3"/>
        </w:numPr>
        <w:spacing w:line="360" w:lineRule="auto"/>
        <w:ind w:left="1927" w:hanging="284"/>
        <w:jc w:val="both"/>
        <w:rPr>
          <w:rFonts w:ascii="David" w:hAnsi="David" w:cs="David"/>
          <w:b/>
          <w:bCs/>
          <w:sz w:val="24"/>
          <w:szCs w:val="24"/>
        </w:rPr>
      </w:pPr>
      <w:r>
        <w:rPr>
          <w:rFonts w:ascii="David" w:hAnsi="David" w:cs="David"/>
          <w:b/>
          <w:bCs/>
          <w:sz w:val="24"/>
          <w:szCs w:val="24"/>
          <w:rtl/>
        </w:rPr>
        <w:t>להורות למשיבות לגנוז טובין אלו ולא להשתמש בהם עד להוראה חדשה מאת ביהמ"ש הנכבד.</w:t>
      </w:r>
    </w:p>
    <w:p w:rsidR="00414D72" w:rsidRDefault="00414D72" w:rsidP="00414D72">
      <w:pPr>
        <w:pStyle w:val="ad"/>
        <w:numPr>
          <w:ilvl w:val="0"/>
          <w:numId w:val="3"/>
        </w:numPr>
        <w:spacing w:line="360" w:lineRule="auto"/>
        <w:ind w:left="1927" w:hanging="284"/>
        <w:jc w:val="both"/>
        <w:rPr>
          <w:rFonts w:ascii="David" w:hAnsi="David" w:cs="David"/>
          <w:b/>
          <w:bCs/>
          <w:sz w:val="24"/>
          <w:szCs w:val="24"/>
        </w:rPr>
      </w:pPr>
      <w:r>
        <w:rPr>
          <w:rFonts w:ascii="David" w:hAnsi="David" w:cs="David"/>
          <w:b/>
          <w:bCs/>
          <w:sz w:val="24"/>
          <w:szCs w:val="24"/>
          <w:rtl/>
        </w:rPr>
        <w:t>להורות למשיבות להמציא למבקשת, תצהיר רו"ח, לטובין המבקשת אשר נאסף מכל גורם שהוא לרבות הקיים אצל המשיבות, בפירוט כדלקמן: רשימת כלל הגורמים להם המבקשות מייבאות ו/או משווקות ו/או מפיצות ו/או מוכרות ו/או מעמידות לרשות צד ג', שם הגורם, כתובת הגורם, כמות טובין המבקשת הקיימת אצל הגורם, כמות שנאספה, כמות ככל שנותרה אצל הגורם.</w:t>
      </w:r>
    </w:p>
    <w:p w:rsidR="00414D72" w:rsidRDefault="00414D72" w:rsidP="00414D72">
      <w:pPr>
        <w:pStyle w:val="ad"/>
        <w:numPr>
          <w:ilvl w:val="0"/>
          <w:numId w:val="3"/>
        </w:numPr>
        <w:spacing w:line="360" w:lineRule="auto"/>
        <w:ind w:left="1927" w:hanging="284"/>
        <w:jc w:val="both"/>
        <w:rPr>
          <w:rFonts w:ascii="David" w:hAnsi="David" w:cs="David"/>
          <w:b/>
          <w:bCs/>
          <w:sz w:val="24"/>
          <w:szCs w:val="24"/>
        </w:rPr>
      </w:pPr>
      <w:r>
        <w:rPr>
          <w:rFonts w:ascii="David" w:hAnsi="David" w:cs="David"/>
          <w:b/>
          <w:bCs/>
          <w:sz w:val="24"/>
          <w:szCs w:val="24"/>
          <w:rtl/>
        </w:rPr>
        <w:t>ליתן כל סעד אחר על פי שיקול דעתו של בית המשפט הנכבד כראוי ונכון בנסיבות העניין".</w:t>
      </w:r>
    </w:p>
    <w:p w:rsidR="00414D72" w:rsidRDefault="00414D72" w:rsidP="00414D72">
      <w:pPr>
        <w:pStyle w:val="ad"/>
        <w:spacing w:line="360" w:lineRule="auto"/>
        <w:ind w:left="1440"/>
        <w:jc w:val="both"/>
        <w:rPr>
          <w:rFonts w:ascii="David" w:hAnsi="David" w:cs="David"/>
          <w:b/>
          <w:bCs/>
          <w:sz w:val="24"/>
          <w:szCs w:val="24"/>
        </w:rPr>
      </w:pPr>
      <w:r>
        <w:rPr>
          <w:rFonts w:ascii="David" w:hAnsi="David" w:cs="David"/>
          <w:b/>
          <w:bCs/>
          <w:sz w:val="24"/>
          <w:szCs w:val="24"/>
          <w:rtl/>
        </w:rPr>
        <w:t xml:space="preserve"> </w:t>
      </w:r>
    </w:p>
    <w:p w:rsidR="00414D72" w:rsidRDefault="00414D72" w:rsidP="00414D72">
      <w:pPr>
        <w:pStyle w:val="ad"/>
        <w:numPr>
          <w:ilvl w:val="0"/>
          <w:numId w:val="2"/>
        </w:numPr>
        <w:spacing w:line="360" w:lineRule="auto"/>
        <w:jc w:val="both"/>
        <w:rPr>
          <w:rFonts w:ascii="David" w:hAnsi="David" w:cs="David"/>
          <w:b/>
          <w:bCs/>
          <w:sz w:val="24"/>
          <w:szCs w:val="24"/>
        </w:rPr>
      </w:pPr>
      <w:r>
        <w:rPr>
          <w:rFonts w:ascii="David" w:hAnsi="David" w:cs="David"/>
          <w:sz w:val="24"/>
          <w:szCs w:val="24"/>
          <w:rtl/>
        </w:rPr>
        <w:t>לטענת המבקשת, הבקשה מוגשת לנוכח חשש מהותי</w:t>
      </w:r>
      <w:r>
        <w:rPr>
          <w:rFonts w:ascii="David" w:hAnsi="David" w:cs="David"/>
          <w:b/>
          <w:bCs/>
          <w:sz w:val="24"/>
          <w:szCs w:val="24"/>
          <w:rtl/>
        </w:rPr>
        <w:t xml:space="preserve"> "לנזקים בלתי הפיכים לרבות בריאות הציבור ו/או פגיעה ביוקרתו של המותג ו/או בתדמית המותג ו/או בנזקי התובעת ההולכים ומתגברים ו/או עסקי התובעת למול משווקים וזכיינים נוספים".</w:t>
      </w:r>
      <w:r>
        <w:rPr>
          <w:rFonts w:ascii="David" w:hAnsi="David" w:cs="David"/>
          <w:b/>
          <w:bCs/>
          <w:sz w:val="24"/>
          <w:szCs w:val="24"/>
        </w:rPr>
        <w:t xml:space="preserve"> </w:t>
      </w:r>
    </w:p>
    <w:p w:rsidR="00414D72" w:rsidRDefault="00414D72" w:rsidP="00414D72">
      <w:pPr>
        <w:pStyle w:val="ad"/>
        <w:spacing w:line="360" w:lineRule="auto"/>
        <w:ind w:left="1080"/>
        <w:jc w:val="both"/>
        <w:rPr>
          <w:rFonts w:ascii="David" w:hAnsi="David" w:cs="David"/>
          <w:b/>
          <w:bCs/>
          <w:sz w:val="24"/>
          <w:szCs w:val="24"/>
        </w:rPr>
      </w:pPr>
    </w:p>
    <w:p w:rsidR="00414D72" w:rsidRDefault="00414D72" w:rsidP="00414D72">
      <w:pPr>
        <w:pStyle w:val="ad"/>
        <w:numPr>
          <w:ilvl w:val="0"/>
          <w:numId w:val="2"/>
        </w:numPr>
        <w:spacing w:line="360" w:lineRule="auto"/>
        <w:jc w:val="both"/>
        <w:rPr>
          <w:rFonts w:ascii="David" w:hAnsi="David" w:cs="David"/>
          <w:b/>
          <w:bCs/>
          <w:sz w:val="24"/>
          <w:szCs w:val="24"/>
        </w:rPr>
      </w:pPr>
      <w:r>
        <w:rPr>
          <w:rFonts w:ascii="David" w:hAnsi="David" w:cs="David"/>
          <w:sz w:val="24"/>
          <w:szCs w:val="24"/>
          <w:rtl/>
        </w:rPr>
        <w:t>המבקשת הוסיפה שכבר כיום היא חווה פגיעה בעסקיה עקב ביטולים ו/או עצירת עסקים למול משווקים פוטנציאליים אחרים והמשך מכירה לצרכן הסופי של חיקוי זול ומזויף של מותג התובעת אשר מיוצר ללא כל פיקוח ו/או השגחה ו/או בקרה שלה על איכותו ובטיחותו לצרכן, עלול לגרום לנזקים בריאותיים ו/או עסקיים שפגיעתם בציבור הצרכנים ו/או בה תהא "אנושה". עוד לטענתה, המשיבות מעוולות עת ממשיכות לעשות שימוש בסימן המסחר הרשום על שמה לתועלתן האישית ללא כל אישור ממנה ועל חשבונה.</w:t>
      </w:r>
    </w:p>
    <w:p w:rsidR="00414D72" w:rsidRDefault="00414D72" w:rsidP="00414D72">
      <w:pPr>
        <w:pStyle w:val="ad"/>
        <w:rPr>
          <w:rFonts w:ascii="David" w:hAnsi="David" w:cs="David"/>
          <w:b/>
          <w:bCs/>
          <w:sz w:val="24"/>
          <w:szCs w:val="24"/>
          <w:rtl/>
        </w:rPr>
      </w:pPr>
    </w:p>
    <w:p w:rsidR="00414D72" w:rsidRDefault="00414D72" w:rsidP="00414D72">
      <w:pPr>
        <w:pStyle w:val="ad"/>
        <w:numPr>
          <w:ilvl w:val="1"/>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תמצית תשובת הנתבעות/המשיבות </w:t>
      </w:r>
    </w:p>
    <w:p w:rsidR="00414D72" w:rsidRDefault="00414D72" w:rsidP="00414D72">
      <w:pPr>
        <w:pStyle w:val="ad"/>
        <w:numPr>
          <w:ilvl w:val="0"/>
          <w:numId w:val="4"/>
        </w:numPr>
        <w:spacing w:line="360" w:lineRule="auto"/>
        <w:jc w:val="both"/>
        <w:rPr>
          <w:rFonts w:ascii="David" w:hAnsi="David" w:cs="David"/>
          <w:b/>
          <w:bCs/>
          <w:sz w:val="24"/>
          <w:szCs w:val="24"/>
        </w:rPr>
      </w:pPr>
      <w:r>
        <w:rPr>
          <w:rFonts w:ascii="David" w:hAnsi="David" w:cs="David"/>
          <w:sz w:val="24"/>
          <w:szCs w:val="24"/>
          <w:rtl/>
        </w:rPr>
        <w:t xml:space="preserve">המשיבות עתרו לדחות את הבקשה לאלתר. לטענתן , התנאים הדרושים למתן הסעדים אינם מתקיימים שכן </w:t>
      </w:r>
      <w:r>
        <w:rPr>
          <w:rFonts w:ascii="David" w:hAnsi="David" w:cs="David"/>
          <w:b/>
          <w:bCs/>
          <w:sz w:val="24"/>
          <w:szCs w:val="24"/>
          <w:rtl/>
        </w:rPr>
        <w:t xml:space="preserve">"ישנו שיהוי משמעותי בהגשת הבקשה , חוסר תום לב והיעדר ניקיון כפיים מטעם המבקשת, היעדר יריבות בינה לבין המשיבות, הסתרת עובדות ומסמכים מהותיים ונזקי כלכלי גדול אשר ייגרם למשיבות". </w:t>
      </w:r>
    </w:p>
    <w:p w:rsidR="00414D72" w:rsidRDefault="00414D72" w:rsidP="00414D72">
      <w:pPr>
        <w:pStyle w:val="ad"/>
        <w:spacing w:line="360" w:lineRule="auto"/>
        <w:ind w:left="1080"/>
        <w:jc w:val="both"/>
        <w:rPr>
          <w:rFonts w:ascii="David" w:hAnsi="David" w:cs="David"/>
          <w:sz w:val="24"/>
          <w:szCs w:val="24"/>
        </w:rPr>
      </w:pPr>
    </w:p>
    <w:p w:rsidR="00414D72" w:rsidRDefault="00414D72" w:rsidP="00414D72">
      <w:pPr>
        <w:pStyle w:val="ad"/>
        <w:numPr>
          <w:ilvl w:val="0"/>
          <w:numId w:val="4"/>
        </w:numPr>
        <w:spacing w:line="360" w:lineRule="auto"/>
        <w:jc w:val="both"/>
        <w:rPr>
          <w:rFonts w:ascii="David" w:hAnsi="David" w:cs="David"/>
          <w:sz w:val="24"/>
          <w:szCs w:val="24"/>
        </w:rPr>
      </w:pPr>
      <w:r>
        <w:rPr>
          <w:rFonts w:ascii="David" w:hAnsi="David" w:cs="David"/>
          <w:sz w:val="24"/>
          <w:szCs w:val="24"/>
          <w:rtl/>
        </w:rPr>
        <w:lastRenderedPageBreak/>
        <w:t xml:space="preserve">לטענת המשיבות יש לדחות את הבקשה מפאת השינוי הניכר שבהגשתה. לדבריהן הבקשה הוגשה כשנה לאחר הגשת התביעה שבכותרת. עוד לדבריהן הבקשה הוגשה בהיעדר ניקיון כפיים וחוסר תום לב מטעם המבקשת כאשר היא מסתירה עובדות מהותיות ומסמכים מרכזיים. </w:t>
      </w:r>
    </w:p>
    <w:p w:rsidR="00414D72" w:rsidRDefault="00414D72" w:rsidP="00414D72">
      <w:pPr>
        <w:pStyle w:val="ad"/>
        <w:rPr>
          <w:rFonts w:ascii="David" w:hAnsi="David" w:cs="David"/>
          <w:sz w:val="24"/>
          <w:szCs w:val="24"/>
        </w:rPr>
      </w:pPr>
    </w:p>
    <w:p w:rsidR="00414D72" w:rsidRDefault="00414D72" w:rsidP="00414D72">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לדבריהן, בין המבקשת לחברת </w:t>
      </w:r>
      <w:r>
        <w:rPr>
          <w:rFonts w:ascii="David" w:hAnsi="David" w:cs="David"/>
          <w:sz w:val="24"/>
          <w:szCs w:val="24"/>
        </w:rPr>
        <w:t xml:space="preserve">Shaman </w:t>
      </w:r>
      <w:r>
        <w:rPr>
          <w:rFonts w:ascii="David" w:hAnsi="David" w:cs="David"/>
          <w:sz w:val="24"/>
          <w:szCs w:val="24"/>
          <w:rtl/>
        </w:rPr>
        <w:t xml:space="preserve"> </w:t>
      </w:r>
      <w:r>
        <w:rPr>
          <w:rFonts w:ascii="David" w:hAnsi="David" w:cs="David" w:hint="cs"/>
          <w:sz w:val="24"/>
          <w:szCs w:val="24"/>
          <w:rtl/>
        </w:rPr>
        <w:t xml:space="preserve">קיים הסכם אשר התיר לחברת </w:t>
      </w:r>
      <w:r>
        <w:rPr>
          <w:rFonts w:ascii="David" w:hAnsi="David" w:cs="David"/>
          <w:sz w:val="24"/>
          <w:szCs w:val="24"/>
        </w:rPr>
        <w:t xml:space="preserve">Shaman </w:t>
      </w:r>
      <w:r>
        <w:rPr>
          <w:rFonts w:ascii="David" w:hAnsi="David" w:cs="David"/>
          <w:sz w:val="24"/>
          <w:szCs w:val="24"/>
          <w:rtl/>
        </w:rPr>
        <w:t xml:space="preserve"> </w:t>
      </w:r>
      <w:r>
        <w:rPr>
          <w:rFonts w:ascii="David" w:hAnsi="David" w:cs="David" w:hint="cs"/>
          <w:sz w:val="24"/>
          <w:szCs w:val="24"/>
          <w:rtl/>
        </w:rPr>
        <w:t xml:space="preserve"> להשתמש באופן בלעדי בסימן המסחר לפלנדיה, לייצר את המוצר "וודקה לפלנדיה", למכור ולהפיץ את המוצר לצדדי ג' בפינלנד ובכל העולם. ההסכם העביר למעשה לצד השלישי באופן בלעדי ומוחלט את מלוא זכויות השימוש בסימן המסחר שבמחלוקת. </w:t>
      </w:r>
    </w:p>
    <w:p w:rsidR="00414D72" w:rsidRDefault="00414D72" w:rsidP="00414D72">
      <w:pPr>
        <w:pStyle w:val="ad"/>
        <w:rPr>
          <w:rFonts w:ascii="David" w:hAnsi="David" w:cs="David"/>
          <w:sz w:val="24"/>
          <w:szCs w:val="24"/>
        </w:rPr>
      </w:pPr>
    </w:p>
    <w:p w:rsidR="00414D72" w:rsidRDefault="00414D72" w:rsidP="00414D72">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אשר לטענה כי מדובר במוצרים מזויפים המפירים את סימן המסחר הרשום של המבקשת נטען כי זו חסרת בסיס שכן המוצרים יוצרו על ידי הצד השלישי כדין ולפי זכות שניתנה לצד השלישי מטעם המבקשת בהתאם להסכם.   עוד נטען כי המוצרים אינם מזויפים וכי במשך שנים המשיבה 3 ייבאה ארצה את וודקה לפלנדיה מהצד השלישי ומעולם לא הועלתה טענה כי מוצרים אלו מזויפים או מהווים סכנה לבריאות הציבור או כל טענה מהטענות שהועלו בבקשה. </w:t>
      </w:r>
    </w:p>
    <w:p w:rsidR="00414D72" w:rsidRDefault="00414D72" w:rsidP="00414D72">
      <w:pPr>
        <w:pStyle w:val="ad"/>
        <w:rPr>
          <w:rFonts w:ascii="David" w:hAnsi="David" w:cs="David"/>
          <w:sz w:val="24"/>
          <w:szCs w:val="24"/>
        </w:rPr>
      </w:pPr>
    </w:p>
    <w:p w:rsidR="00414D72" w:rsidRDefault="00414D72" w:rsidP="00414D72">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עוד צוין כי המשיבה 3 הפסיקה לעת הזו לייבא ארצה את וודקה לפלנדיה מהצד השלישי וזאת עד לקבלת החלטה מגורם שיפוטי מוסמך המבהיר את כל הסוגיה. לדברי המשיבות, בידי המשיבה 3 ויתר המשיבות בקבוקי וודקה לפלנדיה מהזמנות קודמות ולכן איסוף בקבוקים אלו וגניזת בקבוקי וודקה לפלנדיה –יגרמו נזק כלכלי כבד. </w:t>
      </w:r>
    </w:p>
    <w:p w:rsidR="00414D72" w:rsidRDefault="00414D72" w:rsidP="00414D72">
      <w:pPr>
        <w:pStyle w:val="ad"/>
        <w:rPr>
          <w:rFonts w:ascii="David" w:hAnsi="David" w:cs="David"/>
          <w:sz w:val="24"/>
          <w:szCs w:val="24"/>
        </w:rPr>
      </w:pPr>
    </w:p>
    <w:p w:rsidR="00414D72" w:rsidRDefault="00414D72" w:rsidP="00414D72">
      <w:pPr>
        <w:pStyle w:val="ad"/>
        <w:numPr>
          <w:ilvl w:val="1"/>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תשובת צד ג'</w:t>
      </w:r>
    </w:p>
    <w:p w:rsidR="00414D72" w:rsidRDefault="00414D72" w:rsidP="00414D72">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צד ג' עתר למתן ארכה להגשת תשובתו תוך שהוא מציין שכלל לא קיבל את הבקשה ישירות מהמבקשת. </w:t>
      </w:r>
    </w:p>
    <w:p w:rsidR="00414D72" w:rsidRDefault="00414D72" w:rsidP="00414D72">
      <w:pPr>
        <w:pStyle w:val="ad"/>
        <w:numPr>
          <w:ilvl w:val="0"/>
          <w:numId w:val="5"/>
        </w:numPr>
        <w:spacing w:line="360" w:lineRule="auto"/>
        <w:jc w:val="both"/>
        <w:rPr>
          <w:rFonts w:ascii="David" w:hAnsi="David" w:cs="David"/>
          <w:sz w:val="24"/>
          <w:szCs w:val="24"/>
        </w:rPr>
      </w:pPr>
      <w:r>
        <w:rPr>
          <w:rFonts w:ascii="David" w:hAnsi="David" w:cs="David"/>
          <w:sz w:val="24"/>
          <w:szCs w:val="24"/>
          <w:rtl/>
        </w:rPr>
        <w:t>עוד מעלה צד ג' טענות כנגד המבקשת.</w:t>
      </w:r>
    </w:p>
    <w:p w:rsidR="00414D72" w:rsidRDefault="00414D72" w:rsidP="00414D72">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לגופו של עניין , עתר צד ג' למתן ארכה להגשת תשובתו וציין שבסד הזמנים שנקבע למתן תשובה לא תהיה אפשרות </w:t>
      </w:r>
      <w:r>
        <w:rPr>
          <w:rFonts w:ascii="David" w:hAnsi="David" w:cs="David"/>
          <w:b/>
          <w:bCs/>
          <w:sz w:val="24"/>
          <w:szCs w:val="24"/>
          <w:rtl/>
        </w:rPr>
        <w:t>" להעביר את תוכן הבקשה לצד השלישי בפינלנד, ולתאם את התשובה שתוגש בשמם".</w:t>
      </w:r>
      <w:r>
        <w:rPr>
          <w:rFonts w:ascii="David" w:hAnsi="David" w:cs="David"/>
          <w:sz w:val="24"/>
          <w:szCs w:val="24"/>
          <w:rtl/>
        </w:rPr>
        <w:t xml:space="preserve"> </w:t>
      </w:r>
    </w:p>
    <w:p w:rsidR="00414D72" w:rsidRDefault="00414D72" w:rsidP="00414D72">
      <w:pPr>
        <w:pStyle w:val="ad"/>
        <w:rPr>
          <w:rFonts w:ascii="David" w:hAnsi="David" w:cs="David"/>
          <w:sz w:val="24"/>
          <w:szCs w:val="24"/>
        </w:rPr>
      </w:pPr>
    </w:p>
    <w:p w:rsidR="00414D72" w:rsidRDefault="00414D72" w:rsidP="00414D72">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דיון והכרעה </w:t>
      </w:r>
    </w:p>
    <w:p w:rsidR="00414D72" w:rsidRDefault="00414D72" w:rsidP="00414D72">
      <w:pPr>
        <w:pStyle w:val="ad"/>
        <w:spacing w:line="360" w:lineRule="auto"/>
        <w:ind w:left="793"/>
        <w:jc w:val="both"/>
        <w:rPr>
          <w:rFonts w:ascii="David" w:hAnsi="David" w:cs="David"/>
          <w:b/>
          <w:bCs/>
          <w:sz w:val="24"/>
          <w:szCs w:val="24"/>
          <w:u w:val="single"/>
        </w:rPr>
      </w:pPr>
      <w:r>
        <w:rPr>
          <w:rFonts w:ascii="David" w:hAnsi="David" w:cs="David"/>
          <w:sz w:val="24"/>
          <w:szCs w:val="24"/>
          <w:rtl/>
        </w:rPr>
        <w:t>אין מקום לקבל את הבקשה</w:t>
      </w:r>
      <w:r>
        <w:rPr>
          <w:rFonts w:ascii="David" w:hAnsi="David" w:cs="David" w:hint="cs"/>
          <w:sz w:val="24"/>
          <w:szCs w:val="24"/>
          <w:rtl/>
        </w:rPr>
        <w:t xml:space="preserve"> והיא </w:t>
      </w:r>
      <w:r>
        <w:rPr>
          <w:rFonts w:ascii="David" w:hAnsi="David" w:cs="David"/>
          <w:sz w:val="24"/>
          <w:szCs w:val="24"/>
          <w:rtl/>
        </w:rPr>
        <w:t xml:space="preserve">נדחית בשל חמישה נימוקים שדי בכל אחד מהם כדי לדחותה. </w:t>
      </w:r>
      <w:r w:rsidRPr="00414D72">
        <w:rPr>
          <w:rFonts w:ascii="David" w:hAnsi="David" w:cs="David" w:hint="cs"/>
          <w:sz w:val="24"/>
          <w:szCs w:val="24"/>
          <w:rtl/>
        </w:rPr>
        <w:t xml:space="preserve">הכל </w:t>
      </w:r>
      <w:r>
        <w:rPr>
          <w:rFonts w:ascii="David" w:hAnsi="David" w:cs="David" w:hint="cs"/>
          <w:sz w:val="24"/>
          <w:szCs w:val="24"/>
          <w:rtl/>
        </w:rPr>
        <w:t>כ</w:t>
      </w:r>
      <w:r w:rsidRPr="00414D72">
        <w:rPr>
          <w:rFonts w:ascii="David" w:hAnsi="David" w:cs="David" w:hint="cs"/>
          <w:sz w:val="24"/>
          <w:szCs w:val="24"/>
          <w:rtl/>
        </w:rPr>
        <w:t>מפורט להלן:</w:t>
      </w:r>
    </w:p>
    <w:p w:rsidR="00414D72" w:rsidRDefault="00414D72" w:rsidP="00414D72">
      <w:pPr>
        <w:pStyle w:val="ad"/>
        <w:spacing w:line="360" w:lineRule="auto"/>
        <w:ind w:left="1080"/>
        <w:jc w:val="both"/>
        <w:rPr>
          <w:rFonts w:ascii="David" w:hAnsi="David" w:cs="David"/>
          <w:b/>
          <w:bCs/>
          <w:sz w:val="24"/>
          <w:szCs w:val="24"/>
          <w:u w:val="single"/>
        </w:rPr>
      </w:pPr>
    </w:p>
    <w:p w:rsidR="00414D72" w:rsidRDefault="00414D72" w:rsidP="00414D72">
      <w:pPr>
        <w:pStyle w:val="ad"/>
        <w:numPr>
          <w:ilvl w:val="1"/>
          <w:numId w:val="1"/>
        </w:numPr>
        <w:spacing w:line="360" w:lineRule="auto"/>
        <w:jc w:val="both"/>
        <w:rPr>
          <w:rFonts w:ascii="David" w:hAnsi="David" w:cs="David"/>
          <w:b/>
          <w:bCs/>
          <w:sz w:val="24"/>
          <w:szCs w:val="24"/>
          <w:u w:val="single"/>
        </w:rPr>
      </w:pPr>
      <w:r>
        <w:rPr>
          <w:rFonts w:ascii="David" w:hAnsi="David" w:cs="David"/>
          <w:b/>
          <w:bCs/>
          <w:sz w:val="24"/>
          <w:szCs w:val="24"/>
          <w:u w:val="single"/>
          <w:rtl/>
        </w:rPr>
        <w:t>נימוק ראשון מחמישה לדחיית הבקשה- הבקשה הוגשה בשיהוי</w:t>
      </w:r>
    </w:p>
    <w:p w:rsidR="00414D72" w:rsidRDefault="00414D72" w:rsidP="00414D72">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בקשה למתן סעדים זמניים מתייחסת, מעצם טבעה, למצב מיידי אותו יש לשמר, או למנוע – וזאת עוד טרם ההכרעה בהליך גופו. בקשה לסעד זמני המוגשת כשנה לאחר </w:t>
      </w:r>
      <w:r>
        <w:rPr>
          <w:rFonts w:ascii="David" w:hAnsi="David" w:cs="David"/>
          <w:sz w:val="24"/>
          <w:szCs w:val="24"/>
          <w:rtl/>
        </w:rPr>
        <w:lastRenderedPageBreak/>
        <w:t>הגשת התביעה – אינה עולה בקנה אחד עם דרישת המידיות והדחיפות שבבסיס הסעדים הזמניים.</w:t>
      </w:r>
    </w:p>
    <w:p w:rsidR="00414D72" w:rsidRDefault="00414D72" w:rsidP="00414D72">
      <w:pPr>
        <w:pStyle w:val="ad"/>
        <w:spacing w:line="360" w:lineRule="auto"/>
        <w:ind w:left="1440"/>
        <w:jc w:val="both"/>
        <w:rPr>
          <w:rFonts w:ascii="David" w:hAnsi="David" w:cs="David"/>
          <w:sz w:val="24"/>
          <w:szCs w:val="24"/>
        </w:rPr>
      </w:pPr>
    </w:p>
    <w:p w:rsidR="00414D72" w:rsidRDefault="00414D72" w:rsidP="00414D72">
      <w:pPr>
        <w:pStyle w:val="ad"/>
        <w:numPr>
          <w:ilvl w:val="0"/>
          <w:numId w:val="6"/>
        </w:numPr>
        <w:spacing w:line="360" w:lineRule="auto"/>
        <w:jc w:val="both"/>
        <w:rPr>
          <w:rFonts w:ascii="David" w:hAnsi="David" w:cs="David"/>
          <w:sz w:val="24"/>
          <w:szCs w:val="24"/>
        </w:rPr>
      </w:pPr>
      <w:r>
        <w:rPr>
          <w:rFonts w:ascii="David" w:hAnsi="David" w:cs="David"/>
          <w:sz w:val="24"/>
          <w:szCs w:val="24"/>
          <w:rtl/>
        </w:rPr>
        <w:t>בעניינינו, ההתנהלות ביחס לבקשה לסעד זמני מלמדת מעצמה על חוסר הדחיפות שבצווים המבוקשים. וכך ניתן לראות בבקשה מיום 9/5/2024 שיהוי על גבי שיהוי כמפורט להלן:</w:t>
      </w:r>
    </w:p>
    <w:p w:rsidR="00414D72" w:rsidRDefault="00414D72" w:rsidP="00414D72">
      <w:pPr>
        <w:pStyle w:val="ad"/>
        <w:numPr>
          <w:ilvl w:val="0"/>
          <w:numId w:val="5"/>
        </w:numPr>
        <w:spacing w:line="360" w:lineRule="auto"/>
        <w:ind w:left="1927"/>
        <w:jc w:val="both"/>
        <w:rPr>
          <w:rFonts w:ascii="David" w:hAnsi="David" w:cs="David"/>
          <w:sz w:val="24"/>
          <w:szCs w:val="24"/>
          <w:rtl/>
        </w:rPr>
      </w:pPr>
      <w:r>
        <w:rPr>
          <w:rFonts w:ascii="David" w:hAnsi="David" w:cs="David"/>
          <w:b/>
          <w:bCs/>
          <w:sz w:val="24"/>
          <w:szCs w:val="24"/>
          <w:u w:val="single"/>
          <w:rtl/>
        </w:rPr>
        <w:t>שיהוי ראשון בהגשת הבקשה, חלפו למעלה משלוש וחצי שנים ממכתב ההתראה</w:t>
      </w:r>
      <w:r>
        <w:rPr>
          <w:rFonts w:ascii="David" w:hAnsi="David" w:cs="David"/>
          <w:sz w:val="24"/>
          <w:szCs w:val="24"/>
          <w:rtl/>
        </w:rPr>
        <w:t xml:space="preserve"> – הבקשה מתייחסת לפגיעה בקניין הרוחני של התובעת. ואולם עיון בכתב התביעה מלמד שמכתב התראה נשלח אל הנתבעות כבר ביום 7/10/</w:t>
      </w:r>
      <w:r>
        <w:rPr>
          <w:rFonts w:ascii="David" w:hAnsi="David" w:cs="David"/>
          <w:sz w:val="24"/>
          <w:szCs w:val="24"/>
          <w:u w:val="single"/>
          <w:rtl/>
        </w:rPr>
        <w:t>2020</w:t>
      </w:r>
      <w:r>
        <w:rPr>
          <w:rFonts w:ascii="David" w:hAnsi="David" w:cs="David"/>
          <w:sz w:val="24"/>
          <w:szCs w:val="24"/>
          <w:rtl/>
        </w:rPr>
        <w:t xml:space="preserve">, כלומר </w:t>
      </w:r>
      <w:r>
        <w:rPr>
          <w:rFonts w:ascii="David" w:hAnsi="David" w:cs="David"/>
          <w:sz w:val="24"/>
          <w:szCs w:val="24"/>
          <w:u w:val="single"/>
          <w:rtl/>
        </w:rPr>
        <w:t>למעלה משלוש וחצי שנים</w:t>
      </w:r>
      <w:r>
        <w:rPr>
          <w:rFonts w:ascii="David" w:hAnsi="David" w:cs="David"/>
          <w:sz w:val="24"/>
          <w:szCs w:val="24"/>
          <w:rtl/>
        </w:rPr>
        <w:t xml:space="preserve"> לפני הגשת הבקשה כאן (ור' סעיף 24 לכתב התביעה וכן נספח 2 לתביעה).</w:t>
      </w:r>
    </w:p>
    <w:p w:rsidR="00414D72" w:rsidRDefault="00414D72" w:rsidP="00414D72">
      <w:pPr>
        <w:pStyle w:val="ad"/>
        <w:spacing w:line="360" w:lineRule="auto"/>
        <w:ind w:left="1927"/>
        <w:jc w:val="both"/>
        <w:rPr>
          <w:rFonts w:ascii="David" w:hAnsi="David" w:cs="David"/>
          <w:sz w:val="24"/>
          <w:szCs w:val="24"/>
        </w:rPr>
      </w:pPr>
    </w:p>
    <w:p w:rsidR="00414D72" w:rsidRDefault="00414D72" w:rsidP="00414D72">
      <w:pPr>
        <w:pStyle w:val="ad"/>
        <w:numPr>
          <w:ilvl w:val="0"/>
          <w:numId w:val="5"/>
        </w:numPr>
        <w:spacing w:line="360" w:lineRule="auto"/>
        <w:ind w:left="1927"/>
        <w:jc w:val="both"/>
        <w:rPr>
          <w:rFonts w:ascii="David" w:hAnsi="David" w:cs="David"/>
          <w:sz w:val="24"/>
          <w:szCs w:val="24"/>
        </w:rPr>
      </w:pPr>
      <w:r>
        <w:rPr>
          <w:rFonts w:ascii="David" w:hAnsi="David" w:cs="David"/>
          <w:b/>
          <w:bCs/>
          <w:sz w:val="24"/>
          <w:szCs w:val="24"/>
          <w:u w:val="single"/>
          <w:rtl/>
        </w:rPr>
        <w:t>שיהוי שני בהגשת הבקשה, חלפה כשנה ממועד הגשת התביעה</w:t>
      </w:r>
      <w:r>
        <w:rPr>
          <w:rFonts w:ascii="David" w:hAnsi="David" w:cs="David"/>
          <w:sz w:val="24"/>
          <w:szCs w:val="24"/>
          <w:rtl/>
        </w:rPr>
        <w:t xml:space="preserve"> - הצווים הזמניים מתייחסים למצב קיים מזה זמן והבקשה הוגשה לפתע כאמור ביום 9/5/2024 למרות שהתביעה הוגשה כשנה קודם לכן, וכבר ביום 30/5/2023.</w:t>
      </w:r>
    </w:p>
    <w:p w:rsidR="00414D72" w:rsidRDefault="00414D72" w:rsidP="00414D72">
      <w:pPr>
        <w:pStyle w:val="ad"/>
        <w:spacing w:line="360" w:lineRule="auto"/>
        <w:ind w:left="1927"/>
        <w:jc w:val="both"/>
        <w:rPr>
          <w:rFonts w:ascii="David" w:hAnsi="David" w:cs="David"/>
          <w:sz w:val="24"/>
          <w:szCs w:val="24"/>
        </w:rPr>
      </w:pPr>
    </w:p>
    <w:p w:rsidR="00414D72" w:rsidRDefault="00414D72" w:rsidP="00414D72">
      <w:pPr>
        <w:pStyle w:val="ad"/>
        <w:numPr>
          <w:ilvl w:val="0"/>
          <w:numId w:val="5"/>
        </w:numPr>
        <w:spacing w:line="360" w:lineRule="auto"/>
        <w:ind w:left="1927"/>
        <w:jc w:val="both"/>
        <w:rPr>
          <w:rFonts w:ascii="David" w:hAnsi="David" w:cs="David"/>
          <w:sz w:val="24"/>
          <w:szCs w:val="24"/>
        </w:rPr>
      </w:pPr>
      <w:r>
        <w:rPr>
          <w:rFonts w:ascii="David" w:hAnsi="David" w:cs="David"/>
          <w:b/>
          <w:bCs/>
          <w:sz w:val="24"/>
          <w:szCs w:val="24"/>
          <w:u w:val="single"/>
          <w:rtl/>
        </w:rPr>
        <w:t>שיהוי שלישי בהגשת הבקשה, חלף כחודש ממועד מחיקת בקשה קודמת</w:t>
      </w:r>
      <w:r>
        <w:rPr>
          <w:rFonts w:ascii="David" w:hAnsi="David" w:cs="David"/>
          <w:b/>
          <w:bCs/>
          <w:sz w:val="24"/>
          <w:szCs w:val="24"/>
          <w:rtl/>
        </w:rPr>
        <w:t xml:space="preserve"> </w:t>
      </w:r>
      <w:r>
        <w:rPr>
          <w:rFonts w:ascii="David" w:hAnsi="David" w:cs="David"/>
          <w:b/>
          <w:bCs/>
          <w:sz w:val="24"/>
          <w:szCs w:val="24"/>
          <w:u w:val="single"/>
          <w:rtl/>
        </w:rPr>
        <w:t>לסעדים זמניים</w:t>
      </w:r>
      <w:r>
        <w:rPr>
          <w:rFonts w:ascii="David" w:hAnsi="David" w:cs="David"/>
          <w:sz w:val="24"/>
          <w:szCs w:val="24"/>
          <w:rtl/>
        </w:rPr>
        <w:t xml:space="preserve"> – הבקשה בה ניתנת ההחלטה כעת, היא סבב נוסף של בקשה למתן סעדים זמניים. ואסביר. התובעת הגישה גם ביום 6/4/2024 בקשה למתן צווי מניעה-עשה זמניים; בהחלטה מאותו יום שניתנה על ידי הש' ר' נבון, נמחקה הבקשה מכיוון שהיקפה עלה על שמונה (8) עמודים וחרג מהמגבלה המותרת; עוד נמחקה הבקשה גם בשל העובדה שההתחייבות אינה חתומה על ידי החברה.</w:t>
      </w:r>
    </w:p>
    <w:p w:rsidR="00414D72" w:rsidRDefault="00414D72" w:rsidP="00414D72">
      <w:pPr>
        <w:pStyle w:val="ad"/>
        <w:spacing w:line="360" w:lineRule="auto"/>
        <w:ind w:left="1927"/>
        <w:jc w:val="both"/>
        <w:rPr>
          <w:rFonts w:ascii="David" w:hAnsi="David" w:cs="David"/>
          <w:sz w:val="24"/>
          <w:szCs w:val="24"/>
        </w:rPr>
      </w:pPr>
      <w:r>
        <w:rPr>
          <w:rFonts w:ascii="David" w:hAnsi="David" w:cs="David"/>
          <w:sz w:val="24"/>
          <w:szCs w:val="24"/>
          <w:rtl/>
        </w:rPr>
        <w:t xml:space="preserve">ניתן היה לצפות שהתובעת, המבקשת לקבל סעד זמני מיידי, תגיש אף היא באופן מיידי את הבקשה פעם נוספת, ולא תמתין  עם הגשת הבקשה המחודשת עד ליום 5/5/2024. </w:t>
      </w:r>
    </w:p>
    <w:p w:rsidR="00414D72" w:rsidRDefault="00414D72" w:rsidP="00414D72">
      <w:pPr>
        <w:pStyle w:val="ad"/>
        <w:rPr>
          <w:rFonts w:ascii="David" w:hAnsi="David" w:cs="David"/>
          <w:sz w:val="24"/>
          <w:szCs w:val="24"/>
        </w:rPr>
      </w:pPr>
    </w:p>
    <w:p w:rsidR="00414D72" w:rsidRDefault="00414D72" w:rsidP="00414D72">
      <w:pPr>
        <w:pStyle w:val="ad"/>
        <w:numPr>
          <w:ilvl w:val="0"/>
          <w:numId w:val="6"/>
        </w:numPr>
        <w:spacing w:line="360" w:lineRule="auto"/>
        <w:jc w:val="both"/>
        <w:rPr>
          <w:rFonts w:ascii="David" w:hAnsi="David" w:cs="David"/>
          <w:sz w:val="24"/>
          <w:szCs w:val="24"/>
          <w:rtl/>
        </w:rPr>
      </w:pPr>
      <w:r>
        <w:rPr>
          <w:rFonts w:ascii="David" w:hAnsi="David" w:cs="David"/>
          <w:b/>
          <w:bCs/>
          <w:sz w:val="24"/>
          <w:szCs w:val="24"/>
          <w:u w:val="single"/>
          <w:rtl/>
        </w:rPr>
        <w:t>ובנוסף, הודעת התובעת על כך שאין מדובר בסעד דחוף</w:t>
      </w:r>
      <w:r>
        <w:rPr>
          <w:rFonts w:ascii="David" w:hAnsi="David" w:cs="David"/>
          <w:sz w:val="24"/>
          <w:szCs w:val="24"/>
          <w:rtl/>
        </w:rPr>
        <w:t xml:space="preserve"> – התובעת בהגינות ציינה שאין מדובר בסעד דחוף. וכך ב"בקשת הבהרה" שהוגשה על ידה ביום 6/5/2024 הבהירה התובעת כי (ההדגשות לא במקןר) - </w:t>
      </w:r>
      <w:r>
        <w:rPr>
          <w:rFonts w:ascii="David" w:hAnsi="David" w:cs="David"/>
          <w:b/>
          <w:bCs/>
          <w:sz w:val="24"/>
          <w:szCs w:val="24"/>
          <w:rtl/>
        </w:rPr>
        <w:t>"הבקשה</w:t>
      </w:r>
      <w:r>
        <w:rPr>
          <w:rFonts w:ascii="David" w:hAnsi="David" w:cs="David"/>
          <w:b/>
          <w:bCs/>
          <w:sz w:val="24"/>
          <w:szCs w:val="24"/>
        </w:rPr>
        <w:t xml:space="preserve"> </w:t>
      </w:r>
      <w:r>
        <w:rPr>
          <w:rFonts w:ascii="David" w:hAnsi="David" w:cs="David"/>
          <w:b/>
          <w:bCs/>
          <w:sz w:val="24"/>
          <w:szCs w:val="24"/>
          <w:rtl/>
        </w:rPr>
        <w:t>הוגשה</w:t>
      </w:r>
      <w:r>
        <w:rPr>
          <w:rFonts w:ascii="David" w:hAnsi="David" w:cs="David"/>
          <w:b/>
          <w:bCs/>
          <w:sz w:val="24"/>
          <w:szCs w:val="24"/>
        </w:rPr>
        <w:t xml:space="preserve"> </w:t>
      </w:r>
      <w:r>
        <w:rPr>
          <w:rFonts w:ascii="David" w:hAnsi="David" w:cs="David"/>
          <w:b/>
          <w:bCs/>
          <w:sz w:val="24"/>
          <w:szCs w:val="24"/>
          <w:rtl/>
        </w:rPr>
        <w:t>לתיק</w:t>
      </w:r>
      <w:r>
        <w:rPr>
          <w:rFonts w:ascii="David" w:hAnsi="David" w:cs="David"/>
          <w:b/>
          <w:bCs/>
          <w:sz w:val="24"/>
          <w:szCs w:val="24"/>
        </w:rPr>
        <w:t xml:space="preserve"> </w:t>
      </w:r>
      <w:r>
        <w:rPr>
          <w:rFonts w:ascii="David" w:hAnsi="David" w:cs="David"/>
          <w:b/>
          <w:bCs/>
          <w:sz w:val="24"/>
          <w:szCs w:val="24"/>
          <w:rtl/>
        </w:rPr>
        <w:t>ביהמ</w:t>
      </w:r>
      <w:r>
        <w:rPr>
          <w:rFonts w:ascii="David" w:hAnsi="David" w:cs="David"/>
          <w:b/>
          <w:bCs/>
          <w:sz w:val="24"/>
          <w:szCs w:val="24"/>
        </w:rPr>
        <w:t>"</w:t>
      </w:r>
      <w:r>
        <w:rPr>
          <w:rFonts w:ascii="David" w:hAnsi="David" w:cs="David"/>
          <w:b/>
          <w:bCs/>
          <w:sz w:val="24"/>
          <w:szCs w:val="24"/>
          <w:rtl/>
        </w:rPr>
        <w:t>ש</w:t>
      </w:r>
      <w:r>
        <w:rPr>
          <w:rFonts w:ascii="David" w:hAnsi="David" w:cs="David"/>
          <w:b/>
          <w:bCs/>
          <w:sz w:val="24"/>
          <w:szCs w:val="24"/>
        </w:rPr>
        <w:t xml:space="preserve"> </w:t>
      </w:r>
      <w:r>
        <w:rPr>
          <w:rFonts w:ascii="David" w:hAnsi="David" w:cs="David"/>
          <w:b/>
          <w:bCs/>
          <w:sz w:val="24"/>
          <w:szCs w:val="24"/>
          <w:u w:val="single"/>
          <w:rtl/>
        </w:rPr>
        <w:t>ככל</w:t>
      </w:r>
      <w:r>
        <w:rPr>
          <w:rFonts w:ascii="David" w:hAnsi="David" w:cs="David"/>
          <w:b/>
          <w:bCs/>
          <w:sz w:val="24"/>
          <w:szCs w:val="24"/>
          <w:u w:val="single"/>
        </w:rPr>
        <w:t xml:space="preserve"> </w:t>
      </w:r>
      <w:r>
        <w:rPr>
          <w:rFonts w:ascii="David" w:hAnsi="David" w:cs="David"/>
          <w:b/>
          <w:bCs/>
          <w:sz w:val="24"/>
          <w:szCs w:val="24"/>
          <w:u w:val="single"/>
          <w:rtl/>
        </w:rPr>
        <w:t>בקשה</w:t>
      </w:r>
      <w:r>
        <w:rPr>
          <w:rFonts w:ascii="David" w:hAnsi="David" w:cs="David"/>
          <w:b/>
          <w:bCs/>
          <w:sz w:val="24"/>
          <w:szCs w:val="24"/>
          <w:u w:val="single"/>
        </w:rPr>
        <w:t xml:space="preserve"> </w:t>
      </w:r>
      <w:r>
        <w:rPr>
          <w:rFonts w:ascii="David" w:hAnsi="David" w:cs="David"/>
          <w:b/>
          <w:bCs/>
          <w:sz w:val="24"/>
          <w:szCs w:val="24"/>
          <w:u w:val="single"/>
          <w:rtl/>
        </w:rPr>
        <w:t>ולא</w:t>
      </w:r>
      <w:r>
        <w:rPr>
          <w:rFonts w:ascii="David" w:hAnsi="David" w:cs="David"/>
          <w:b/>
          <w:bCs/>
          <w:sz w:val="24"/>
          <w:szCs w:val="24"/>
          <w:u w:val="single"/>
        </w:rPr>
        <w:t xml:space="preserve"> </w:t>
      </w:r>
      <w:r>
        <w:rPr>
          <w:rFonts w:ascii="David" w:hAnsi="David" w:cs="David"/>
          <w:b/>
          <w:bCs/>
          <w:sz w:val="24"/>
          <w:szCs w:val="24"/>
          <w:u w:val="single"/>
          <w:rtl/>
        </w:rPr>
        <w:t>כבקשה</w:t>
      </w:r>
      <w:r>
        <w:rPr>
          <w:rFonts w:ascii="David" w:hAnsi="David" w:cs="David"/>
          <w:b/>
          <w:bCs/>
          <w:sz w:val="24"/>
          <w:szCs w:val="24"/>
          <w:u w:val="single"/>
        </w:rPr>
        <w:t xml:space="preserve"> </w:t>
      </w:r>
      <w:r>
        <w:rPr>
          <w:rFonts w:ascii="David" w:hAnsi="David" w:cs="David"/>
          <w:b/>
          <w:bCs/>
          <w:sz w:val="24"/>
          <w:szCs w:val="24"/>
          <w:u w:val="single"/>
          <w:rtl/>
        </w:rPr>
        <w:t>דחופה</w:t>
      </w:r>
      <w:r>
        <w:rPr>
          <w:rFonts w:ascii="David" w:hAnsi="David" w:cs="David"/>
          <w:b/>
          <w:bCs/>
          <w:sz w:val="24"/>
          <w:szCs w:val="24"/>
        </w:rPr>
        <w:t xml:space="preserve"> </w:t>
      </w:r>
      <w:r>
        <w:rPr>
          <w:rFonts w:ascii="David" w:hAnsi="David" w:cs="David"/>
          <w:b/>
          <w:bCs/>
          <w:sz w:val="24"/>
          <w:szCs w:val="24"/>
          <w:rtl/>
        </w:rPr>
        <w:t>ו</w:t>
      </w:r>
      <w:r>
        <w:rPr>
          <w:rFonts w:ascii="David" w:hAnsi="David" w:cs="David"/>
          <w:b/>
          <w:bCs/>
          <w:sz w:val="24"/>
          <w:szCs w:val="24"/>
        </w:rPr>
        <w:t>/</w:t>
      </w:r>
      <w:r>
        <w:rPr>
          <w:rFonts w:ascii="David" w:hAnsi="David" w:cs="David"/>
          <w:b/>
          <w:bCs/>
          <w:sz w:val="24"/>
          <w:szCs w:val="24"/>
          <w:rtl/>
        </w:rPr>
        <w:t>או</w:t>
      </w:r>
      <w:r>
        <w:rPr>
          <w:rFonts w:ascii="David" w:hAnsi="David" w:cs="David"/>
          <w:b/>
          <w:bCs/>
          <w:sz w:val="24"/>
          <w:szCs w:val="24"/>
        </w:rPr>
        <w:t xml:space="preserve"> </w:t>
      </w:r>
      <w:r>
        <w:rPr>
          <w:rFonts w:ascii="David" w:hAnsi="David" w:cs="David"/>
          <w:b/>
          <w:bCs/>
          <w:sz w:val="24"/>
          <w:szCs w:val="24"/>
          <w:rtl/>
        </w:rPr>
        <w:t>במעמד</w:t>
      </w:r>
      <w:r>
        <w:rPr>
          <w:rFonts w:ascii="David" w:hAnsi="David" w:cs="David"/>
          <w:b/>
          <w:bCs/>
          <w:sz w:val="24"/>
          <w:szCs w:val="24"/>
        </w:rPr>
        <w:t xml:space="preserve"> </w:t>
      </w:r>
      <w:r>
        <w:rPr>
          <w:rFonts w:ascii="David" w:hAnsi="David" w:cs="David"/>
          <w:b/>
          <w:bCs/>
          <w:sz w:val="24"/>
          <w:szCs w:val="24"/>
          <w:rtl/>
        </w:rPr>
        <w:t>צד</w:t>
      </w:r>
      <w:r>
        <w:rPr>
          <w:rFonts w:ascii="David" w:hAnsi="David" w:cs="David"/>
          <w:b/>
          <w:bCs/>
          <w:sz w:val="24"/>
          <w:szCs w:val="24"/>
        </w:rPr>
        <w:t xml:space="preserve"> </w:t>
      </w:r>
      <w:r>
        <w:rPr>
          <w:rFonts w:ascii="David" w:hAnsi="David" w:cs="David"/>
          <w:b/>
          <w:bCs/>
          <w:sz w:val="24"/>
          <w:szCs w:val="24"/>
          <w:rtl/>
        </w:rPr>
        <w:t>אחד"</w:t>
      </w:r>
      <w:r>
        <w:rPr>
          <w:rFonts w:ascii="David" w:hAnsi="David" w:cs="David"/>
          <w:sz w:val="24"/>
          <w:szCs w:val="24"/>
          <w:rtl/>
        </w:rPr>
        <w:t xml:space="preserve"> .</w:t>
      </w:r>
    </w:p>
    <w:p w:rsidR="00414D72" w:rsidRDefault="00414D72" w:rsidP="00414D72">
      <w:pPr>
        <w:pStyle w:val="ad"/>
        <w:spacing w:line="360" w:lineRule="auto"/>
        <w:ind w:left="1440"/>
        <w:jc w:val="both"/>
        <w:rPr>
          <w:rFonts w:ascii="David" w:hAnsi="David" w:cs="David"/>
          <w:sz w:val="24"/>
          <w:szCs w:val="24"/>
        </w:rPr>
      </w:pPr>
    </w:p>
    <w:p w:rsidR="00414D72" w:rsidRDefault="00414D72" w:rsidP="00414D72">
      <w:pPr>
        <w:pStyle w:val="ad"/>
        <w:numPr>
          <w:ilvl w:val="0"/>
          <w:numId w:val="6"/>
        </w:numPr>
        <w:spacing w:line="360" w:lineRule="auto"/>
        <w:jc w:val="both"/>
        <w:rPr>
          <w:rFonts w:ascii="David" w:hAnsi="David" w:cs="David"/>
          <w:sz w:val="24"/>
          <w:szCs w:val="24"/>
        </w:rPr>
      </w:pPr>
      <w:r>
        <w:rPr>
          <w:rFonts w:ascii="David" w:hAnsi="David" w:cs="David"/>
          <w:sz w:val="24"/>
          <w:szCs w:val="24"/>
          <w:u w:val="single"/>
          <w:rtl/>
        </w:rPr>
        <w:t>הגשת הבקשה כעת ובשיהוי הרב, לא נובעת משינוי בנסיבות</w:t>
      </w:r>
      <w:r>
        <w:rPr>
          <w:rFonts w:ascii="David" w:hAnsi="David" w:cs="David"/>
          <w:sz w:val="24"/>
          <w:szCs w:val="24"/>
          <w:rtl/>
        </w:rPr>
        <w:t xml:space="preserve"> - יודגש כי הגשת הבקשה כעת גם לא נובעת משינוי מהותי במצב או בעובדות. הבקשה מפנה למעשה לנימוקים שהיו ידועים כבר בעת הגשת כתב התביעה וכך למשל טוענת המבקשת בסעיף 2 לבקשה כי  :</w:t>
      </w:r>
      <w:r>
        <w:rPr>
          <w:rFonts w:ascii="David" w:hAnsi="David" w:cs="David"/>
          <w:b/>
          <w:bCs/>
          <w:sz w:val="24"/>
          <w:szCs w:val="24"/>
          <w:rtl/>
        </w:rPr>
        <w:t xml:space="preserve">"מדובר בחשש מהותי לנזקים בלתי הפיכים לרבות בריאות הציבור ו/או פגיעה ביוקרתו של המותג ו/או בתדמית המותג ו/או בנזקי התובעת ההולכים ומתגברים ו/או </w:t>
      </w:r>
      <w:r>
        <w:rPr>
          <w:rFonts w:ascii="David" w:hAnsi="David" w:cs="David"/>
          <w:b/>
          <w:bCs/>
          <w:sz w:val="24"/>
          <w:szCs w:val="24"/>
          <w:rtl/>
        </w:rPr>
        <w:lastRenderedPageBreak/>
        <w:t xml:space="preserve">עסקי התובעת למול משווקים וזכיינים נוספים. כבר כיום חווה המבקשת פגיעה בעסקיה עקב ביטולים ו/או עצירת עסקים למול משווקים פוטנציאליים אחרים. המשך מכירה לצרכן הסופי של חיקוי זול ומזויף של מותג התובעת אשר מיוצר ללא כל פיקוח ו/או השגחה ו/או בקרה של המבקשת על איכותו ובטיחותו לצרכן, עלול אף לגרום לנזקים בריאותיים ו/או עסקיים שפגיעתם בציבור הצרכנים ו/או במבקשת תהא אנושה וייתכן שכלל לא ניתן יהיה לתקנם לרבות חשיפת התובעת לתביעות צרכניות שהרי כלפי הצרכן מדובר במותג שלה כביכול. לפיכך יש לעצור לאלתר את הגדלת הנזקים במישורים השונים כמוסבר לעיל , ויפה שעה אחת קודם". </w:t>
      </w:r>
      <w:r>
        <w:rPr>
          <w:rFonts w:ascii="David" w:hAnsi="David" w:cs="David"/>
          <w:sz w:val="24"/>
          <w:szCs w:val="24"/>
          <w:rtl/>
        </w:rPr>
        <w:t>בנסיבות אלו ומשטענה זו הייתה ידועה כבר בהתחלה הרי שבוודאי לא מדובר בבקשה דחופה ובצו שיש להיעתר לו בדחיפות הנדרשת במסגרת הבקשה שלפניי.</w:t>
      </w:r>
    </w:p>
    <w:p w:rsidR="00414D72" w:rsidRDefault="00414D72" w:rsidP="00414D72">
      <w:pPr>
        <w:pStyle w:val="ad"/>
        <w:rPr>
          <w:rFonts w:ascii="David" w:hAnsi="David" w:cs="David"/>
          <w:sz w:val="24"/>
          <w:szCs w:val="24"/>
        </w:rPr>
      </w:pPr>
    </w:p>
    <w:p w:rsidR="00414D72" w:rsidRDefault="00414D72" w:rsidP="00414D72">
      <w:pPr>
        <w:pStyle w:val="ad"/>
        <w:numPr>
          <w:ilvl w:val="0"/>
          <w:numId w:val="6"/>
        </w:numPr>
        <w:spacing w:line="360" w:lineRule="auto"/>
        <w:jc w:val="both"/>
        <w:rPr>
          <w:rFonts w:ascii="David" w:hAnsi="David" w:cs="David"/>
          <w:sz w:val="24"/>
          <w:szCs w:val="24"/>
          <w:rtl/>
        </w:rPr>
      </w:pPr>
      <w:r>
        <w:rPr>
          <w:rFonts w:ascii="David" w:hAnsi="David" w:cs="David"/>
          <w:sz w:val="24"/>
          <w:szCs w:val="24"/>
          <w:rtl/>
        </w:rPr>
        <w:t>ברגיל יש להימנע מליתן סעד זמני בבקשה שהוגשה בשיהוי רב, שיהוי שיש בו כדי לאיין את הבקשה מבסיסה. לענין זה קובע סעיף 95(ד)(3) ל</w:t>
      </w:r>
      <w:r>
        <w:rPr>
          <w:rFonts w:ascii="David" w:hAnsi="David" w:cs="David"/>
          <w:sz w:val="24"/>
          <w:szCs w:val="24"/>
          <w:u w:val="single"/>
          <w:rtl/>
        </w:rPr>
        <w:t>תקנות סדר הדין האזרחי</w:t>
      </w:r>
      <w:r>
        <w:rPr>
          <w:rFonts w:ascii="David" w:hAnsi="David" w:cs="David"/>
          <w:sz w:val="24"/>
          <w:szCs w:val="24"/>
          <w:rtl/>
        </w:rPr>
        <w:t xml:space="preserve">, תשע"ט – 2018 כי בין השיקולים במתן סעד זמני יש להתייחס גם אל (ההדגשות לא במקור) - </w:t>
      </w:r>
      <w:r>
        <w:rPr>
          <w:rFonts w:ascii="David" w:hAnsi="David" w:cs="David"/>
          <w:b/>
          <w:bCs/>
          <w:sz w:val="24"/>
          <w:szCs w:val="24"/>
          <w:rtl/>
        </w:rPr>
        <w:t>"תום לבם של בעלי הדין, הן בקשר לגוף העניין והן בקשר להגשת התביעה ובקשת הסעד הזמני, ו</w:t>
      </w:r>
      <w:r>
        <w:rPr>
          <w:rFonts w:ascii="David" w:hAnsi="David" w:cs="David"/>
          <w:b/>
          <w:bCs/>
          <w:sz w:val="24"/>
          <w:szCs w:val="24"/>
          <w:u w:val="single"/>
          <w:rtl/>
        </w:rPr>
        <w:t xml:space="preserve">האם המבקש לא השתהה </w:t>
      </w:r>
      <w:r>
        <w:rPr>
          <w:rFonts w:ascii="David" w:hAnsi="David" w:cs="David"/>
          <w:b/>
          <w:bCs/>
          <w:sz w:val="24"/>
          <w:szCs w:val="24"/>
          <w:rtl/>
        </w:rPr>
        <w:t>יתר על המידה בנסיבות העניין בהגשת כתב התביעה או בהגשת הבקשה לסעד הזמני</w:t>
      </w:r>
      <w:r>
        <w:rPr>
          <w:rFonts w:ascii="David" w:hAnsi="David" w:cs="David"/>
          <w:b/>
          <w:bCs/>
          <w:sz w:val="24"/>
          <w:szCs w:val="24"/>
        </w:rPr>
        <w:t>".</w:t>
      </w:r>
    </w:p>
    <w:p w:rsidR="00414D72" w:rsidRDefault="00414D72" w:rsidP="00414D72">
      <w:pPr>
        <w:pStyle w:val="ad"/>
        <w:rPr>
          <w:rFonts w:ascii="David" w:hAnsi="David" w:cs="David"/>
          <w:sz w:val="24"/>
          <w:szCs w:val="24"/>
        </w:rPr>
      </w:pPr>
    </w:p>
    <w:p w:rsidR="00414D72" w:rsidRDefault="00414D72" w:rsidP="00414D72">
      <w:pPr>
        <w:pStyle w:val="ad"/>
        <w:spacing w:line="360" w:lineRule="auto"/>
        <w:ind w:left="1440"/>
        <w:jc w:val="both"/>
        <w:rPr>
          <w:rFonts w:ascii="David" w:hAnsi="David" w:cs="David"/>
          <w:sz w:val="24"/>
          <w:szCs w:val="24"/>
          <w:rtl/>
        </w:rPr>
      </w:pPr>
      <w:r>
        <w:rPr>
          <w:rFonts w:ascii="David" w:hAnsi="David" w:cs="David"/>
          <w:sz w:val="24"/>
          <w:szCs w:val="24"/>
          <w:rtl/>
        </w:rPr>
        <w:t xml:space="preserve">תקנה זו מעגנת את פסיקת בתי המשפט, כפי שהופיעה בהרחבה ברע"א 1864/13, </w:t>
      </w:r>
      <w:r>
        <w:rPr>
          <w:rFonts w:ascii="David" w:hAnsi="David" w:cs="David"/>
          <w:sz w:val="24"/>
          <w:szCs w:val="24"/>
          <w:u w:val="single"/>
          <w:rtl/>
        </w:rPr>
        <w:t>מיטב אשכנזי נ' ש.נ דרור אחזקות בע"מ</w:t>
      </w:r>
      <w:r>
        <w:rPr>
          <w:rFonts w:ascii="David" w:hAnsi="David" w:cs="David"/>
          <w:sz w:val="24"/>
          <w:szCs w:val="24"/>
          <w:rtl/>
        </w:rPr>
        <w:t xml:space="preserve"> (הש' נ' סולברג, מיום 10/4/2013) וכן ר' </w:t>
      </w:r>
      <w:r>
        <w:rPr>
          <w:rFonts w:ascii="FrankRuehl" w:hAnsi="FrankRuehl" w:cs="David"/>
          <w:color w:val="000000"/>
          <w:sz w:val="28"/>
          <w:szCs w:val="24"/>
          <w:rtl/>
        </w:rPr>
        <w:t xml:space="preserve">רע"א 1215/23, </w:t>
      </w:r>
      <w:r>
        <w:rPr>
          <w:rFonts w:ascii="FrankRuehl" w:hAnsi="FrankRuehl" w:cs="David"/>
          <w:color w:val="000000"/>
          <w:sz w:val="28"/>
          <w:szCs w:val="24"/>
          <w:u w:val="single"/>
          <w:rtl/>
        </w:rPr>
        <w:t>דוד מימוני גרינר נ' בול מסחר והשקעות בע"מ</w:t>
      </w:r>
      <w:r>
        <w:rPr>
          <w:rFonts w:ascii="David" w:hAnsi="David" w:cs="David"/>
          <w:sz w:val="24"/>
          <w:szCs w:val="24"/>
          <w:rtl/>
        </w:rPr>
        <w:t xml:space="preserve"> (מיום 22/3/2013, הש' ' מינץ); רע"א 1450/20, </w:t>
      </w:r>
      <w:r>
        <w:rPr>
          <w:rFonts w:ascii="David" w:hAnsi="David" w:cs="David"/>
          <w:color w:val="000000"/>
          <w:sz w:val="24"/>
          <w:szCs w:val="24"/>
          <w:u w:val="single"/>
          <w:rtl/>
        </w:rPr>
        <w:t>פרופ' טוביה פרילינג נ' ניר משה מושב עובדים להתיישבות חקלאית שיתופית בע"מ</w:t>
      </w:r>
      <w:r>
        <w:rPr>
          <w:rFonts w:ascii="David" w:hAnsi="David" w:cs="David"/>
          <w:sz w:val="24"/>
          <w:szCs w:val="24"/>
          <w:rtl/>
        </w:rPr>
        <w:t xml:space="preserve"> (מיום 19/4/2020, הש' ד' מינץ); וכן ר' </w:t>
      </w:r>
      <w:r>
        <w:rPr>
          <w:rFonts w:ascii="David" w:hAnsi="David" w:cs="David"/>
          <w:color w:val="000000"/>
          <w:sz w:val="24"/>
          <w:szCs w:val="24"/>
          <w:rtl/>
        </w:rPr>
        <w:t xml:space="preserve">ת"א (מחלקה כלכלית, מחוזי תל אביב) 18025-02-24, </w:t>
      </w:r>
      <w:r>
        <w:rPr>
          <w:rFonts w:ascii="David" w:hAnsi="David" w:cs="David"/>
          <w:color w:val="000000"/>
          <w:sz w:val="24"/>
          <w:szCs w:val="24"/>
          <w:u w:val="single"/>
          <w:rtl/>
        </w:rPr>
        <w:t>אלקובי ואח' נ' חכים ואח</w:t>
      </w:r>
      <w:r>
        <w:rPr>
          <w:rFonts w:ascii="David" w:hAnsi="David" w:cs="David"/>
          <w:color w:val="000000"/>
          <w:sz w:val="24"/>
          <w:szCs w:val="24"/>
          <w:u w:val="single"/>
        </w:rPr>
        <w:t>'</w:t>
      </w:r>
      <w:r>
        <w:rPr>
          <w:rFonts w:ascii="David" w:hAnsi="David" w:cs="David"/>
          <w:sz w:val="24"/>
          <w:szCs w:val="24"/>
          <w:u w:val="single"/>
          <w:rtl/>
        </w:rPr>
        <w:t xml:space="preserve"> </w:t>
      </w:r>
      <w:r>
        <w:rPr>
          <w:rFonts w:ascii="David" w:hAnsi="David" w:cs="David"/>
          <w:sz w:val="24"/>
          <w:szCs w:val="24"/>
          <w:rtl/>
        </w:rPr>
        <w:t>(מיום 8/2/2024, הש' א' צימרמן).</w:t>
      </w:r>
    </w:p>
    <w:p w:rsidR="00414D72" w:rsidRDefault="00414D72" w:rsidP="00414D72">
      <w:pPr>
        <w:pStyle w:val="ad"/>
        <w:spacing w:line="360" w:lineRule="auto"/>
        <w:ind w:left="1440"/>
        <w:jc w:val="both"/>
        <w:rPr>
          <w:rFonts w:ascii="David" w:hAnsi="David" w:cs="David"/>
          <w:sz w:val="24"/>
          <w:szCs w:val="24"/>
          <w:rtl/>
        </w:rPr>
      </w:pPr>
      <w:r>
        <w:rPr>
          <w:rFonts w:ascii="David" w:hAnsi="David" w:cs="David"/>
          <w:sz w:val="24"/>
          <w:szCs w:val="24"/>
          <w:rtl/>
        </w:rPr>
        <w:t>לאור השיהוי הניכר שבהגשת הבקשה – הן השיהוי בהגשת התביעה, והן תקופות השיהוי לאחר הגשת התביעה – הרי אין לקבל את הבקשה.</w:t>
      </w:r>
    </w:p>
    <w:p w:rsidR="00414D72" w:rsidRDefault="00414D72" w:rsidP="00414D72">
      <w:pPr>
        <w:pStyle w:val="ad"/>
        <w:spacing w:line="360" w:lineRule="auto"/>
        <w:ind w:left="1440"/>
        <w:jc w:val="both"/>
        <w:rPr>
          <w:rFonts w:ascii="David" w:hAnsi="David" w:cs="David"/>
          <w:b/>
          <w:bCs/>
          <w:sz w:val="24"/>
          <w:szCs w:val="24"/>
          <w:u w:val="single"/>
          <w:rtl/>
        </w:rPr>
      </w:pPr>
    </w:p>
    <w:p w:rsidR="00414D72" w:rsidRDefault="00414D72" w:rsidP="00414D72">
      <w:pPr>
        <w:pStyle w:val="ad"/>
        <w:numPr>
          <w:ilvl w:val="1"/>
          <w:numId w:val="1"/>
        </w:numPr>
        <w:spacing w:line="360" w:lineRule="auto"/>
        <w:jc w:val="both"/>
        <w:rPr>
          <w:rFonts w:ascii="David" w:hAnsi="David" w:cs="David"/>
          <w:b/>
          <w:bCs/>
          <w:sz w:val="24"/>
          <w:szCs w:val="24"/>
          <w:u w:val="single"/>
        </w:rPr>
      </w:pPr>
      <w:r>
        <w:rPr>
          <w:rFonts w:ascii="David" w:hAnsi="David" w:cs="David"/>
          <w:b/>
          <w:bCs/>
          <w:sz w:val="24"/>
          <w:szCs w:val="24"/>
          <w:u w:val="single"/>
          <w:rtl/>
        </w:rPr>
        <w:t xml:space="preserve">נימוק שני מחמישה לדחיית הבקשה – שינוי מצב קיים. הסעד המבוקש לא נועד לשמר מצב קיים, אלא לשנות מצב קיים </w:t>
      </w:r>
    </w:p>
    <w:p w:rsidR="00414D72" w:rsidRDefault="00414D72" w:rsidP="00414D72">
      <w:pPr>
        <w:pStyle w:val="ad"/>
        <w:numPr>
          <w:ilvl w:val="0"/>
          <w:numId w:val="7"/>
        </w:numPr>
        <w:spacing w:line="360" w:lineRule="auto"/>
        <w:jc w:val="both"/>
        <w:rPr>
          <w:rFonts w:ascii="David" w:hAnsi="David" w:cs="David"/>
          <w:sz w:val="24"/>
          <w:szCs w:val="24"/>
        </w:rPr>
      </w:pPr>
      <w:r>
        <w:rPr>
          <w:rFonts w:ascii="David" w:hAnsi="David" w:cs="David"/>
          <w:sz w:val="24"/>
          <w:szCs w:val="24"/>
          <w:rtl/>
        </w:rPr>
        <w:t>קבלת הבקשה כעת בוודאי לאור השיהוי הניכר בהגשתה היא למעשה בגדר שינוי מצב קיים. בעת דיון בבקשות לסעד זמני יש לזכור את ייעודן ומטרתן כפי שנקבעה בסעיף 94 לתקנות סדר הדין האזרחי, תשע"ט – 2018 (ההדגשות לא במקור) – "</w:t>
      </w:r>
      <w:r>
        <w:rPr>
          <w:rFonts w:ascii="David" w:hAnsi="David" w:cs="David"/>
          <w:b/>
          <w:bCs/>
          <w:sz w:val="24"/>
          <w:szCs w:val="24"/>
          <w:rtl/>
        </w:rPr>
        <w:t xml:space="preserve">מטרת הסעד הזמני היא </w:t>
      </w:r>
      <w:r>
        <w:rPr>
          <w:rFonts w:ascii="David" w:hAnsi="David" w:cs="David"/>
          <w:b/>
          <w:bCs/>
          <w:sz w:val="24"/>
          <w:szCs w:val="24"/>
          <w:u w:val="single"/>
          <w:rtl/>
        </w:rPr>
        <w:t>להבטיח זכות לכאורה</w:t>
      </w:r>
      <w:r>
        <w:rPr>
          <w:rFonts w:ascii="David" w:hAnsi="David" w:cs="David"/>
          <w:b/>
          <w:bCs/>
          <w:sz w:val="24"/>
          <w:szCs w:val="24"/>
          <w:rtl/>
        </w:rPr>
        <w:t xml:space="preserve"> במהלך ההליך המשפטי ואת קיומו התקין והיעיל של ההליך או את ביצועו הראוי של פסק הדין"</w:t>
      </w:r>
      <w:r>
        <w:rPr>
          <w:rFonts w:ascii="David" w:hAnsi="David" w:cs="David"/>
          <w:sz w:val="24"/>
          <w:szCs w:val="24"/>
        </w:rPr>
        <w:t>.</w:t>
      </w:r>
      <w:r>
        <w:rPr>
          <w:rFonts w:ascii="David" w:hAnsi="David" w:cs="David"/>
          <w:sz w:val="24"/>
          <w:szCs w:val="24"/>
          <w:rtl/>
        </w:rPr>
        <w:t xml:space="preserve"> אך כאשר אותה "זכות לכאורה" לא מתקיימת וכאשר כבר שנים ארוכות המצב הקיים הוא בניגוד ל"זכות לכאורה" נטענת – הרי הכרעה בבקשה משמעה קביעת זכות ותנאים חדשים שמתאימים לפסק דין בסיומו של הליך, ולא לסעד זמני בתחילתו.</w:t>
      </w:r>
    </w:p>
    <w:p w:rsidR="00414D72" w:rsidRDefault="00414D72" w:rsidP="00414D72">
      <w:pPr>
        <w:pStyle w:val="ad"/>
        <w:spacing w:line="360" w:lineRule="auto"/>
        <w:ind w:left="1436"/>
        <w:jc w:val="both"/>
        <w:rPr>
          <w:rFonts w:ascii="David" w:hAnsi="David" w:cs="David"/>
          <w:sz w:val="24"/>
          <w:szCs w:val="24"/>
        </w:rPr>
      </w:pPr>
    </w:p>
    <w:p w:rsidR="00414D72" w:rsidRPr="00414D72" w:rsidRDefault="00414D72" w:rsidP="00414D72">
      <w:pPr>
        <w:pStyle w:val="ad"/>
        <w:numPr>
          <w:ilvl w:val="0"/>
          <w:numId w:val="7"/>
        </w:numPr>
        <w:spacing w:line="360" w:lineRule="auto"/>
        <w:jc w:val="both"/>
        <w:rPr>
          <w:rFonts w:ascii="David" w:hAnsi="David" w:cs="David"/>
          <w:sz w:val="24"/>
          <w:szCs w:val="24"/>
        </w:rPr>
      </w:pPr>
      <w:r>
        <w:rPr>
          <w:rFonts w:ascii="David" w:hAnsi="David" w:cs="David"/>
          <w:sz w:val="24"/>
          <w:szCs w:val="24"/>
          <w:rtl/>
        </w:rPr>
        <w:t xml:space="preserve">להרחבה ביחס לכך שאין מקום לקבוע סעד זמני המשנה מצב קיים, ר' רע"א 7696/19, </w:t>
      </w:r>
      <w:r>
        <w:rPr>
          <w:rFonts w:ascii="David" w:hAnsi="David" w:cs="David"/>
          <w:sz w:val="24"/>
          <w:szCs w:val="24"/>
          <w:u w:val="single"/>
          <w:rtl/>
        </w:rPr>
        <w:t>ההתאחדות לכדורגל בישראל נ' עירוני מודיעין העמותה העירונית לספורט מודיעין מכבים ‏רעות</w:t>
      </w:r>
      <w:r>
        <w:rPr>
          <w:rFonts w:ascii="David" w:hAnsi="David" w:cs="David"/>
          <w:sz w:val="24"/>
          <w:szCs w:val="24"/>
          <w:rtl/>
        </w:rPr>
        <w:t xml:space="preserve"> (מיום 25/11/2019, הש' ד' מינץ), עוד ר' רע"א 1052/24, </w:t>
      </w:r>
      <w:r>
        <w:rPr>
          <w:rFonts w:ascii="David" w:hAnsi="David" w:cs="David"/>
          <w:sz w:val="24"/>
          <w:szCs w:val="24"/>
          <w:u w:val="single"/>
          <w:rtl/>
        </w:rPr>
        <w:t>בנק מזרחי טפחות בע"מ נ' זק"א - איתור חילוץ והצלה‏</w:t>
      </w:r>
      <w:r>
        <w:rPr>
          <w:rFonts w:ascii="David" w:hAnsi="David" w:cs="David"/>
          <w:sz w:val="24"/>
          <w:szCs w:val="24"/>
          <w:rtl/>
        </w:rPr>
        <w:t xml:space="preserve"> (מיום 2/4/2024, הש' ג' כנפי שטייניץ) שם נקבע שסעד כזה </w:t>
      </w:r>
      <w:r>
        <w:rPr>
          <w:rFonts w:ascii="David" w:hAnsi="David" w:cs="David"/>
          <w:b/>
          <w:bCs/>
          <w:color w:val="000000"/>
          <w:spacing w:val="10"/>
          <w:sz w:val="24"/>
          <w:szCs w:val="24"/>
          <w:rtl/>
        </w:rPr>
        <w:t xml:space="preserve">"יינתן </w:t>
      </w:r>
      <w:r>
        <w:rPr>
          <w:rFonts w:ascii="David" w:hAnsi="David" w:cs="David"/>
          <w:b/>
          <w:bCs/>
          <w:color w:val="000000"/>
          <w:spacing w:val="10"/>
          <w:sz w:val="24"/>
          <w:szCs w:val="24"/>
          <w:u w:val="single"/>
          <w:rtl/>
        </w:rPr>
        <w:t>רק במקרים חריגים במיוחד</w:t>
      </w:r>
      <w:r>
        <w:rPr>
          <w:rFonts w:ascii="David" w:hAnsi="David" w:cs="David"/>
          <w:b/>
          <w:bCs/>
          <w:color w:val="000000"/>
          <w:spacing w:val="10"/>
          <w:sz w:val="24"/>
          <w:szCs w:val="24"/>
          <w:rtl/>
        </w:rPr>
        <w:t xml:space="preserve">, בהם הוכיח התובע כי התערבותו של בית המשפט חיונית כדי למנוע תוצאה קשה ביותר, ובתוך כך </w:t>
      </w:r>
      <w:r>
        <w:rPr>
          <w:rFonts w:ascii="David" w:hAnsi="David" w:cs="David"/>
          <w:b/>
          <w:bCs/>
          <w:color w:val="000000"/>
          <w:spacing w:val="10"/>
          <w:sz w:val="24"/>
          <w:szCs w:val="24"/>
          <w:u w:val="single"/>
          <w:rtl/>
        </w:rPr>
        <w:t>נזק משמעותי שייגרם לו שאינו בר-פיצוי</w:t>
      </w:r>
      <w:r>
        <w:rPr>
          <w:b/>
          <w:bCs/>
          <w:rtl/>
        </w:rPr>
        <w:t xml:space="preserve">" </w:t>
      </w:r>
      <w:r w:rsidRPr="00414D72">
        <w:rPr>
          <w:rFonts w:ascii="David" w:hAnsi="David" w:cs="David"/>
          <w:sz w:val="24"/>
          <w:szCs w:val="24"/>
          <w:rtl/>
        </w:rPr>
        <w:t>(ההדגשות לא במקור)</w:t>
      </w:r>
      <w:r w:rsidRPr="00414D72">
        <w:rPr>
          <w:rFonts w:ascii="David" w:hAnsi="David" w:cs="David"/>
          <w:b/>
          <w:bCs/>
          <w:sz w:val="24"/>
          <w:szCs w:val="24"/>
          <w:rtl/>
        </w:rPr>
        <w:t>.</w:t>
      </w:r>
    </w:p>
    <w:p w:rsidR="00414D72" w:rsidRDefault="00414D72" w:rsidP="00414D72">
      <w:pPr>
        <w:pStyle w:val="ad"/>
        <w:spacing w:line="360" w:lineRule="auto"/>
        <w:ind w:left="1076"/>
        <w:jc w:val="both"/>
        <w:rPr>
          <w:rFonts w:ascii="David" w:hAnsi="David" w:cs="David"/>
          <w:sz w:val="24"/>
          <w:szCs w:val="24"/>
          <w:rtl/>
        </w:rPr>
      </w:pPr>
    </w:p>
    <w:p w:rsidR="00414D72" w:rsidRDefault="00414D72" w:rsidP="00414D72">
      <w:pPr>
        <w:pStyle w:val="ad"/>
        <w:numPr>
          <w:ilvl w:val="0"/>
          <w:numId w:val="7"/>
        </w:numPr>
        <w:spacing w:line="360" w:lineRule="auto"/>
        <w:jc w:val="both"/>
        <w:rPr>
          <w:rFonts w:ascii="David" w:hAnsi="David" w:cs="David"/>
          <w:sz w:val="24"/>
          <w:szCs w:val="24"/>
          <w:rtl/>
        </w:rPr>
      </w:pPr>
      <w:r>
        <w:rPr>
          <w:rFonts w:ascii="David" w:hAnsi="David" w:cs="David"/>
          <w:sz w:val="24"/>
          <w:szCs w:val="24"/>
          <w:rtl/>
        </w:rPr>
        <w:t xml:space="preserve">אין מקום לקבוע סעד זמני אשר משנה מצב קיים. ראוי לומר שכאשר בית משפט מגיע למסקנה לפיה קבלת הבקשה לסעד זמני תביא לשינוי המצב הקיים, הרי ברגיל עליו לדחות הבקשה ולא לקבלה. כך הדין גם בעניינינו. </w:t>
      </w:r>
    </w:p>
    <w:p w:rsidR="00414D72" w:rsidRDefault="00414D72" w:rsidP="00414D72">
      <w:pPr>
        <w:pStyle w:val="ad"/>
        <w:spacing w:line="360" w:lineRule="auto"/>
        <w:ind w:left="1440"/>
        <w:jc w:val="both"/>
        <w:rPr>
          <w:rFonts w:ascii="David" w:hAnsi="David" w:cs="David"/>
          <w:b/>
          <w:bCs/>
          <w:sz w:val="24"/>
          <w:szCs w:val="24"/>
          <w:u w:val="single"/>
          <w:rtl/>
        </w:rPr>
      </w:pPr>
    </w:p>
    <w:p w:rsidR="00414D72" w:rsidRDefault="00414D72" w:rsidP="00414D72">
      <w:pPr>
        <w:pStyle w:val="ad"/>
        <w:numPr>
          <w:ilvl w:val="1"/>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נימוק שלישי מחמישה לדחיית הבקשה – הסעד הזמני זהה לסעד העיקרי </w:t>
      </w:r>
    </w:p>
    <w:p w:rsidR="00414D72" w:rsidRDefault="00414D72" w:rsidP="00414D72">
      <w:pPr>
        <w:pStyle w:val="ad"/>
        <w:spacing w:line="360" w:lineRule="auto"/>
        <w:ind w:left="1076"/>
        <w:jc w:val="both"/>
        <w:rPr>
          <w:rFonts w:ascii="David" w:hAnsi="David" w:cs="David"/>
          <w:sz w:val="24"/>
          <w:szCs w:val="24"/>
        </w:rPr>
      </w:pPr>
      <w:r>
        <w:rPr>
          <w:rFonts w:ascii="David" w:hAnsi="David" w:cs="David"/>
          <w:sz w:val="24"/>
          <w:szCs w:val="24"/>
          <w:rtl/>
        </w:rPr>
        <w:t>הסעד הזמני זהה לסעד העיקרי ומהותו היא מניעת הפצת מוצרי הצד השלישי. צד  שכלל אינו נתבע בהליך ואשר צורף להליך רק על ידי הנתבעות/משיבות. אין מקום לקבל את הבקשה מקום בו הסעד הזמני ייתר מתוכן את הסעד העיקרי. בעניינינו מדובר בסעד זמני שמבוקש ליתן והיעתרות לצו שכזה משמעותו קבלת התביעה כבר בתחילתה.</w:t>
      </w:r>
    </w:p>
    <w:p w:rsidR="00414D72" w:rsidRDefault="00414D72" w:rsidP="00414D72">
      <w:pPr>
        <w:pStyle w:val="ad"/>
        <w:spacing w:line="360" w:lineRule="auto"/>
        <w:ind w:left="1076"/>
        <w:jc w:val="both"/>
        <w:rPr>
          <w:rFonts w:ascii="David" w:hAnsi="David" w:cs="David"/>
          <w:sz w:val="24"/>
          <w:szCs w:val="24"/>
          <w:rtl/>
        </w:rPr>
      </w:pPr>
      <w:r>
        <w:rPr>
          <w:rFonts w:ascii="David" w:hAnsi="David" w:cs="David"/>
          <w:sz w:val="24"/>
          <w:szCs w:val="24"/>
          <w:rtl/>
        </w:rPr>
        <w:t xml:space="preserve">על כך שלא בנקל יינתן סעד זמני הזהה לסעד העיקרי, ר'  רע"א 7696/19, </w:t>
      </w:r>
      <w:r>
        <w:rPr>
          <w:rFonts w:ascii="David" w:hAnsi="David" w:cs="David"/>
          <w:sz w:val="24"/>
          <w:szCs w:val="24"/>
          <w:u w:val="single"/>
          <w:rtl/>
        </w:rPr>
        <w:t>ההתאחדות לכדורגל בישראל נ' עירוני מודיעין העמותה העירונית לספורט מודיעין מכבים ‏רעות</w:t>
      </w:r>
      <w:r>
        <w:rPr>
          <w:rFonts w:ascii="David" w:hAnsi="David" w:cs="David"/>
          <w:sz w:val="24"/>
          <w:szCs w:val="24"/>
          <w:rtl/>
        </w:rPr>
        <w:t xml:space="preserve"> הנזכר לעיל; עוד ר' רע"א 2071/21, </w:t>
      </w:r>
      <w:r>
        <w:rPr>
          <w:rFonts w:ascii="David" w:hAnsi="David" w:cs="David"/>
          <w:color w:val="000000"/>
          <w:sz w:val="24"/>
          <w:szCs w:val="24"/>
          <w:u w:val="single"/>
          <w:rtl/>
        </w:rPr>
        <w:t>חצרי אלף בית דוד המלך בע"מ נ' אזורים בנין (1965) בע"מ</w:t>
      </w:r>
      <w:r>
        <w:rPr>
          <w:rFonts w:ascii="David" w:hAnsi="David" w:cs="David"/>
          <w:sz w:val="24"/>
          <w:szCs w:val="24"/>
          <w:rtl/>
        </w:rPr>
        <w:t xml:space="preserve"> (מיום 13/7/2021, הש' ע' גרוסקופף) שם התייחס בית המשפט לכך שאין לקבל סעד זמני המשנה מצב קיים והוסיף (ההדגשות לא במקור) – </w:t>
      </w:r>
      <w:r>
        <w:rPr>
          <w:rFonts w:ascii="David" w:hAnsi="David" w:cs="David"/>
          <w:bCs/>
          <w:sz w:val="24"/>
          <w:szCs w:val="24"/>
          <w:rtl/>
        </w:rPr>
        <w:t>"</w:t>
      </w:r>
      <w:r>
        <w:rPr>
          <w:rFonts w:ascii="FrankRuehl" w:hAnsi="FrankRuehl" w:cs="David"/>
          <w:bCs/>
          <w:color w:val="000000"/>
          <w:spacing w:val="10"/>
          <w:sz w:val="28"/>
          <w:szCs w:val="24"/>
          <w:rtl/>
        </w:rPr>
        <w:t xml:space="preserve">הלכה זו חלה ביתר שאת מקום בו </w:t>
      </w:r>
      <w:r>
        <w:rPr>
          <w:rFonts w:ascii="FrankRuehl" w:hAnsi="FrankRuehl" w:cs="David"/>
          <w:bCs/>
          <w:color w:val="000000"/>
          <w:spacing w:val="10"/>
          <w:sz w:val="28"/>
          <w:szCs w:val="24"/>
          <w:u w:val="single"/>
          <w:rtl/>
        </w:rPr>
        <w:t>הסעד הזמני המבוקש חופף לסעד העיקרי</w:t>
      </w:r>
      <w:r>
        <w:rPr>
          <w:rFonts w:ascii="FrankRuehl" w:hAnsi="FrankRuehl" w:cs="David"/>
          <w:bCs/>
          <w:color w:val="000000"/>
          <w:spacing w:val="10"/>
          <w:sz w:val="28"/>
          <w:szCs w:val="24"/>
          <w:rtl/>
        </w:rPr>
        <w:t xml:space="preserve"> שנדרש בתביעה".</w:t>
      </w:r>
      <w:r>
        <w:rPr>
          <w:rFonts w:ascii="FrankRuehl" w:hAnsi="FrankRuehl" w:cs="FrankRuehl"/>
          <w:color w:val="000000"/>
          <w:spacing w:val="10"/>
          <w:sz w:val="28"/>
          <w:szCs w:val="28"/>
          <w:rtl/>
        </w:rPr>
        <w:t> </w:t>
      </w:r>
    </w:p>
    <w:p w:rsidR="00414D72" w:rsidRDefault="00414D72" w:rsidP="00414D72">
      <w:pPr>
        <w:pStyle w:val="ad"/>
        <w:spacing w:line="360" w:lineRule="auto"/>
        <w:ind w:left="1440"/>
        <w:jc w:val="both"/>
        <w:rPr>
          <w:rFonts w:ascii="David" w:hAnsi="David" w:cs="David"/>
          <w:b/>
          <w:bCs/>
          <w:sz w:val="24"/>
          <w:szCs w:val="24"/>
          <w:u w:val="single"/>
          <w:rtl/>
        </w:rPr>
      </w:pPr>
    </w:p>
    <w:p w:rsidR="00414D72" w:rsidRDefault="00414D72" w:rsidP="00414D72">
      <w:pPr>
        <w:pStyle w:val="ad"/>
        <w:numPr>
          <w:ilvl w:val="1"/>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נימוק רביעי מחמישה לדחיית הבקשה – התייחסות ליצרן, שכלל אינו נתבע ואשר מצא דרכו אל ההליך רק כצד ג' </w:t>
      </w:r>
    </w:p>
    <w:p w:rsidR="00414D72" w:rsidRDefault="00414D72" w:rsidP="00414D72">
      <w:pPr>
        <w:pStyle w:val="ad"/>
        <w:numPr>
          <w:ilvl w:val="0"/>
          <w:numId w:val="8"/>
        </w:numPr>
        <w:spacing w:line="360" w:lineRule="auto"/>
        <w:jc w:val="both"/>
        <w:rPr>
          <w:rFonts w:ascii="David" w:hAnsi="David" w:cs="David"/>
          <w:sz w:val="24"/>
          <w:szCs w:val="24"/>
        </w:rPr>
      </w:pPr>
      <w:r>
        <w:rPr>
          <w:rFonts w:ascii="David" w:hAnsi="David" w:cs="David"/>
          <w:sz w:val="24"/>
          <w:szCs w:val="24"/>
          <w:rtl/>
        </w:rPr>
        <w:t xml:space="preserve">כטיעון נוסף, במלוא הזהירות ומבלי להביע עמדה ודווקא תוך התבססות על כתב התביעה – אציין שעל פניו המחלוקת העיקרית היא מול צד ג' – </w:t>
      </w:r>
      <w:r>
        <w:rPr>
          <w:rFonts w:ascii="David" w:hAnsi="David" w:cs="David"/>
          <w:sz w:val="24"/>
          <w:szCs w:val="24"/>
        </w:rPr>
        <w:t xml:space="preserve">Shaman Spirits LTD </w:t>
      </w:r>
      <w:r>
        <w:rPr>
          <w:rFonts w:ascii="David" w:hAnsi="David" w:cs="David"/>
          <w:sz w:val="24"/>
          <w:szCs w:val="24"/>
          <w:rtl/>
        </w:rPr>
        <w:t xml:space="preserve"> (להלן: </w:t>
      </w:r>
      <w:r>
        <w:rPr>
          <w:rFonts w:ascii="David" w:hAnsi="David" w:cs="David"/>
          <w:b/>
          <w:bCs/>
          <w:sz w:val="24"/>
          <w:szCs w:val="24"/>
          <w:rtl/>
        </w:rPr>
        <w:t>"שאמאן"</w:t>
      </w:r>
      <w:r>
        <w:rPr>
          <w:rFonts w:ascii="David" w:hAnsi="David" w:cs="David"/>
          <w:sz w:val="24"/>
          <w:szCs w:val="24"/>
          <w:rtl/>
        </w:rPr>
        <w:t xml:space="preserve">). צד ג', שהוא על פניו בר הפלוגתא האמיתי של התובעת כלל לא נתבע בכתב התביעה ו "יובא" אל ההליך על ידי הנתבעות. </w:t>
      </w:r>
    </w:p>
    <w:p w:rsidR="00414D72" w:rsidRDefault="00414D72" w:rsidP="00414D72">
      <w:pPr>
        <w:pStyle w:val="ad"/>
        <w:spacing w:line="360" w:lineRule="auto"/>
        <w:ind w:left="1436"/>
        <w:jc w:val="both"/>
        <w:rPr>
          <w:rFonts w:ascii="David" w:hAnsi="David" w:cs="David"/>
          <w:sz w:val="24"/>
          <w:szCs w:val="24"/>
        </w:rPr>
      </w:pPr>
    </w:p>
    <w:p w:rsidR="00414D72" w:rsidRDefault="00414D72" w:rsidP="00414D72">
      <w:pPr>
        <w:pStyle w:val="ad"/>
        <w:numPr>
          <w:ilvl w:val="0"/>
          <w:numId w:val="8"/>
        </w:numPr>
        <w:spacing w:line="360" w:lineRule="auto"/>
        <w:jc w:val="both"/>
        <w:rPr>
          <w:rFonts w:ascii="David" w:hAnsi="David" w:cs="David"/>
          <w:sz w:val="24"/>
          <w:szCs w:val="24"/>
        </w:rPr>
      </w:pPr>
      <w:r>
        <w:rPr>
          <w:rFonts w:ascii="David" w:hAnsi="David" w:cs="David"/>
          <w:sz w:val="24"/>
          <w:szCs w:val="24"/>
          <w:rtl/>
        </w:rPr>
        <w:t>לשאמאן טענות שונות בדבר ניהול ההליך כאן לרבות החובה לנהל הליך בוררות שתתקיים בפינלנד, ולא הליך בבית משפט בישראל. כך או כך, לא בנקל יינתן סעד זמני כאן, באופן שיפגע בצד שלישי שהתובעת הקפידה לא לכלול בכתב התביעה.</w:t>
      </w:r>
    </w:p>
    <w:p w:rsidR="00414D72" w:rsidRDefault="00414D72" w:rsidP="00414D72">
      <w:pPr>
        <w:pStyle w:val="ad"/>
        <w:rPr>
          <w:rFonts w:ascii="David" w:hAnsi="David" w:cs="David"/>
          <w:sz w:val="24"/>
          <w:szCs w:val="24"/>
        </w:rPr>
      </w:pPr>
    </w:p>
    <w:p w:rsidR="00414D72" w:rsidRDefault="00414D72" w:rsidP="00414D72">
      <w:pPr>
        <w:pStyle w:val="ad"/>
        <w:numPr>
          <w:ilvl w:val="0"/>
          <w:numId w:val="8"/>
        </w:numPr>
        <w:spacing w:line="360" w:lineRule="auto"/>
        <w:jc w:val="both"/>
        <w:rPr>
          <w:rFonts w:ascii="David" w:hAnsi="David" w:cs="David"/>
          <w:sz w:val="24"/>
          <w:szCs w:val="24"/>
          <w:rtl/>
        </w:rPr>
      </w:pPr>
      <w:r>
        <w:rPr>
          <w:rFonts w:ascii="David" w:hAnsi="David" w:cs="David"/>
          <w:sz w:val="24"/>
          <w:szCs w:val="24"/>
          <w:rtl/>
        </w:rPr>
        <w:lastRenderedPageBreak/>
        <w:t xml:space="preserve">כאן ייאמר שהתובעת הופנתה היטב לכך שמהות הצו היא בפועל פגיעה בצד ג'. לענין זה ר' החלטת הש' ר' נבון אשר דחה ביום 9/4/2024 בקשה קודמת של התובעת למתן צו תוך שהוא מציין כי </w:t>
      </w:r>
      <w:r>
        <w:rPr>
          <w:rFonts w:ascii="David" w:hAnsi="David" w:cs="David"/>
          <w:b/>
          <w:bCs/>
          <w:sz w:val="24"/>
          <w:szCs w:val="24"/>
          <w:rtl/>
        </w:rPr>
        <w:t>"הצו דכאן מקרין גם על ענייני צד ג' (שאמאן)"</w:t>
      </w:r>
      <w:r>
        <w:rPr>
          <w:rFonts w:ascii="David" w:hAnsi="David" w:cs="David"/>
          <w:sz w:val="24"/>
          <w:szCs w:val="24"/>
          <w:rtl/>
        </w:rPr>
        <w:t xml:space="preserve">. </w:t>
      </w:r>
    </w:p>
    <w:p w:rsidR="00414D72" w:rsidRDefault="00414D72" w:rsidP="00414D72">
      <w:pPr>
        <w:pStyle w:val="ad"/>
        <w:spacing w:line="360" w:lineRule="auto"/>
        <w:ind w:left="1440"/>
        <w:jc w:val="both"/>
        <w:rPr>
          <w:rFonts w:ascii="David" w:hAnsi="David" w:cs="David"/>
          <w:b/>
          <w:bCs/>
          <w:sz w:val="24"/>
          <w:szCs w:val="24"/>
          <w:u w:val="single"/>
          <w:rtl/>
        </w:rPr>
      </w:pPr>
    </w:p>
    <w:p w:rsidR="00414D72" w:rsidRDefault="00414D72" w:rsidP="00414D72">
      <w:pPr>
        <w:pStyle w:val="ad"/>
        <w:numPr>
          <w:ilvl w:val="1"/>
          <w:numId w:val="1"/>
        </w:numPr>
        <w:spacing w:line="360" w:lineRule="auto"/>
        <w:jc w:val="both"/>
        <w:rPr>
          <w:rFonts w:ascii="David" w:hAnsi="David" w:cs="David"/>
          <w:sz w:val="24"/>
          <w:szCs w:val="24"/>
          <w:rtl/>
        </w:rPr>
      </w:pPr>
      <w:r>
        <w:rPr>
          <w:rFonts w:ascii="David" w:hAnsi="David" w:cs="David"/>
          <w:b/>
          <w:bCs/>
          <w:sz w:val="24"/>
          <w:szCs w:val="24"/>
          <w:u w:val="single"/>
          <w:rtl/>
        </w:rPr>
        <w:t>נימוק חמישי מחמישה לדחיית הבקשה – יישום והתייחסות ל"מקבילית הכוחות"</w:t>
      </w:r>
      <w:r>
        <w:rPr>
          <w:rFonts w:ascii="David" w:hAnsi="David" w:cs="David"/>
          <w:sz w:val="24"/>
          <w:szCs w:val="24"/>
          <w:rtl/>
        </w:rPr>
        <w:t xml:space="preserve"> </w:t>
      </w:r>
    </w:p>
    <w:p w:rsidR="00414D72" w:rsidRDefault="00414D72" w:rsidP="00414D72">
      <w:pPr>
        <w:pStyle w:val="ad"/>
        <w:numPr>
          <w:ilvl w:val="0"/>
          <w:numId w:val="9"/>
        </w:numPr>
        <w:spacing w:line="360" w:lineRule="auto"/>
        <w:jc w:val="both"/>
        <w:rPr>
          <w:rFonts w:ascii="David" w:hAnsi="David" w:cs="David"/>
          <w:color w:val="000000"/>
          <w:sz w:val="24"/>
          <w:szCs w:val="24"/>
        </w:rPr>
      </w:pPr>
      <w:r>
        <w:rPr>
          <w:rFonts w:ascii="David" w:hAnsi="David" w:cs="David"/>
          <w:sz w:val="24"/>
          <w:szCs w:val="24"/>
          <w:u w:val="single"/>
          <w:rtl/>
        </w:rPr>
        <w:t>המסגרת הנורמטיבית</w:t>
      </w:r>
      <w:r>
        <w:rPr>
          <w:rFonts w:ascii="David" w:hAnsi="David" w:cs="David"/>
          <w:sz w:val="24"/>
          <w:szCs w:val="24"/>
          <w:rtl/>
        </w:rPr>
        <w:t xml:space="preserve"> - הכרעה בבקשה למתן סעד זמני תיבחן בשניים – בהתייחסות לסיכויי הערעור ובהתייחסות למאזן הנוחות. הלכה פסוקה היא שהשיקול המכריע בין השניים הוא שיקול "מאזן הנוחות", ולענין זה ר' עעמ 3312/18, </w:t>
      </w:r>
      <w:r>
        <w:rPr>
          <w:rFonts w:ascii="David" w:hAnsi="David" w:cs="David"/>
          <w:color w:val="000000"/>
          <w:sz w:val="24"/>
          <w:szCs w:val="24"/>
          <w:u w:val="single"/>
        </w:rPr>
        <w:t> </w:t>
      </w:r>
      <w:r>
        <w:rPr>
          <w:rFonts w:ascii="David" w:hAnsi="David" w:cs="David"/>
          <w:color w:val="000000"/>
          <w:sz w:val="24"/>
          <w:szCs w:val="24"/>
          <w:u w:val="single"/>
          <w:rtl/>
        </w:rPr>
        <w:t>אשל עכו-זהר נ' ועדת ערר מחוזית לתכנון ובניה תל אביב-יפו</w:t>
      </w:r>
      <w:r>
        <w:rPr>
          <w:rFonts w:ascii="David" w:hAnsi="David" w:cs="David"/>
          <w:color w:val="000000"/>
          <w:sz w:val="24"/>
          <w:szCs w:val="24"/>
          <w:rtl/>
        </w:rPr>
        <w:t xml:space="preserve"> (מיום 24/5/2018, השופטת ע' ברון, ההדגשות לא במקור) שם נקבע </w:t>
      </w:r>
      <w:r>
        <w:rPr>
          <w:rFonts w:ascii="David" w:hAnsi="David" w:cs="David"/>
          <w:color w:val="000000"/>
          <w:sz w:val="24"/>
          <w:szCs w:val="24"/>
        </w:rPr>
        <w:t>– "</w:t>
      </w:r>
      <w:r>
        <w:rPr>
          <w:rFonts w:ascii="David" w:hAnsi="David" w:cs="David"/>
          <w:b/>
          <w:bCs/>
          <w:color w:val="000000"/>
          <w:spacing w:val="10"/>
          <w:sz w:val="24"/>
          <w:szCs w:val="24"/>
          <w:rtl/>
        </w:rPr>
        <w:t>שתיים הן אמות המידה לבחינת בקשה למתן סעד זמני בערעור: סיכויי הערעור להתקבל ומאזן הנוחות בין הצדדים. היחס הנוהג בין שני שיקולים אלה הוא של "מקבילית כוחות</w:t>
      </w:r>
      <w:r>
        <w:rPr>
          <w:rFonts w:ascii="David" w:hAnsi="David" w:cs="David"/>
          <w:b/>
          <w:bCs/>
          <w:color w:val="000000"/>
          <w:spacing w:val="10"/>
          <w:sz w:val="24"/>
          <w:szCs w:val="24"/>
        </w:rPr>
        <w:t>", </w:t>
      </w:r>
      <w:r>
        <w:rPr>
          <w:rFonts w:ascii="David" w:hAnsi="David" w:cs="David"/>
          <w:b/>
          <w:bCs/>
          <w:color w:val="000000"/>
          <w:spacing w:val="10"/>
          <w:sz w:val="24"/>
          <w:szCs w:val="24"/>
          <w:u w:val="single"/>
          <w:rtl/>
        </w:rPr>
        <w:t>אולם ככלל השיקול המכריע בין השניים הוא מאזן הנוחות</w:t>
      </w:r>
      <w:r>
        <w:rPr>
          <w:rFonts w:ascii="David" w:hAnsi="David" w:cs="David"/>
          <w:color w:val="000000"/>
          <w:sz w:val="24"/>
          <w:szCs w:val="24"/>
          <w:rtl/>
        </w:rPr>
        <w:t>" עוד ר' עעמ 6441/17,</w:t>
      </w:r>
      <w:r>
        <w:rPr>
          <w:rFonts w:ascii="David" w:hAnsi="David" w:cs="David"/>
          <w:color w:val="000000"/>
          <w:sz w:val="24"/>
          <w:szCs w:val="24"/>
        </w:rPr>
        <w:t> </w:t>
      </w:r>
      <w:r>
        <w:rPr>
          <w:rFonts w:ascii="David" w:hAnsi="David" w:cs="David"/>
          <w:color w:val="000000"/>
          <w:sz w:val="24"/>
          <w:szCs w:val="24"/>
          <w:u w:val="single"/>
          <w:rtl/>
        </w:rPr>
        <w:t>המוביל הדרומי צביקה (1990) בע"מ נ' עיריית באר שבע</w:t>
      </w:r>
      <w:r>
        <w:rPr>
          <w:rFonts w:ascii="David" w:hAnsi="David" w:cs="David"/>
          <w:color w:val="000000"/>
          <w:sz w:val="24"/>
          <w:szCs w:val="24"/>
          <w:rtl/>
        </w:rPr>
        <w:t> (מיום 23/8/2017).</w:t>
      </w:r>
    </w:p>
    <w:p w:rsidR="00414D72" w:rsidRDefault="00414D72" w:rsidP="00414D72">
      <w:pPr>
        <w:pStyle w:val="ad"/>
        <w:spacing w:line="360" w:lineRule="auto"/>
        <w:ind w:left="1440"/>
        <w:jc w:val="both"/>
        <w:rPr>
          <w:rFonts w:ascii="David" w:hAnsi="David" w:cs="David"/>
          <w:color w:val="000000"/>
          <w:sz w:val="24"/>
          <w:szCs w:val="24"/>
        </w:rPr>
      </w:pPr>
    </w:p>
    <w:p w:rsidR="00414D72" w:rsidRDefault="00414D72" w:rsidP="00414D72">
      <w:pPr>
        <w:pStyle w:val="ad"/>
        <w:numPr>
          <w:ilvl w:val="0"/>
          <w:numId w:val="9"/>
        </w:numPr>
        <w:spacing w:line="360" w:lineRule="auto"/>
        <w:jc w:val="both"/>
        <w:rPr>
          <w:rFonts w:ascii="David" w:hAnsi="David" w:cs="David"/>
          <w:color w:val="000000"/>
          <w:sz w:val="24"/>
          <w:szCs w:val="24"/>
        </w:rPr>
      </w:pPr>
      <w:r>
        <w:rPr>
          <w:rFonts w:ascii="David" w:hAnsi="David" w:cs="David"/>
          <w:color w:val="000000"/>
          <w:sz w:val="24"/>
          <w:szCs w:val="24"/>
          <w:u w:val="single"/>
          <w:rtl/>
        </w:rPr>
        <w:t>באשר למאזן הנוחות</w:t>
      </w:r>
      <w:r>
        <w:rPr>
          <w:rFonts w:ascii="David" w:hAnsi="David" w:cs="David"/>
          <w:color w:val="000000"/>
          <w:sz w:val="24"/>
          <w:szCs w:val="24"/>
          <w:rtl/>
        </w:rPr>
        <w:t xml:space="preserve"> - מאזן הנוחות נוטה כעת לצידן של הנתבעות אשר ככל שתידחה הבקשה יוכלו להמשיך להתנהל במצב הקיים. כאן יש להוסיף שבדיון הודיעו הנתבעות שחדלו לרכוש מוצרים חדשים משאמאן, ואולם עדיין ברשותם מוצרים שנרכשו. </w:t>
      </w:r>
    </w:p>
    <w:p w:rsidR="00414D72" w:rsidRDefault="00414D72" w:rsidP="00414D72">
      <w:pPr>
        <w:pStyle w:val="ad"/>
        <w:spacing w:line="360" w:lineRule="auto"/>
        <w:ind w:left="1440"/>
        <w:jc w:val="both"/>
        <w:rPr>
          <w:rFonts w:ascii="David" w:hAnsi="David" w:cs="David"/>
          <w:color w:val="000000"/>
          <w:sz w:val="24"/>
          <w:szCs w:val="24"/>
          <w:rtl/>
        </w:rPr>
      </w:pPr>
    </w:p>
    <w:p w:rsidR="00414D72" w:rsidRDefault="00414D72" w:rsidP="00414D72">
      <w:pPr>
        <w:pStyle w:val="ad"/>
        <w:numPr>
          <w:ilvl w:val="0"/>
          <w:numId w:val="9"/>
        </w:numPr>
        <w:spacing w:line="360" w:lineRule="auto"/>
        <w:jc w:val="both"/>
        <w:rPr>
          <w:rFonts w:ascii="David" w:hAnsi="David" w:cs="David"/>
          <w:color w:val="000000"/>
          <w:sz w:val="24"/>
          <w:szCs w:val="24"/>
        </w:rPr>
      </w:pPr>
      <w:r>
        <w:rPr>
          <w:rFonts w:ascii="David" w:hAnsi="David" w:cs="David"/>
          <w:color w:val="000000"/>
          <w:sz w:val="24"/>
          <w:szCs w:val="24"/>
          <w:rtl/>
        </w:rPr>
        <w:t>באשר לסיכויי התביעה – בהינתן העובדה שההליך קבוע לדיון לפני ואני הוא זה שיקבע בסופו של יום את פסק הדין, הרי נכון יהיה להימנע מלהכריע מלכתחילה סיכוייו של מי מהצדדים טוב יותר. אשר על כן, ניתן להכריע גם על סמך מאזן הנוחות הנוטה באופן מובהק לטובת הנתבעות ולענן זה ר' עעמ 2380/19,</w:t>
      </w:r>
      <w:r>
        <w:rPr>
          <w:rFonts w:ascii="David" w:hAnsi="David" w:cs="David"/>
          <w:color w:val="000000"/>
          <w:sz w:val="24"/>
          <w:szCs w:val="24"/>
        </w:rPr>
        <w:t> </w:t>
      </w:r>
      <w:r>
        <w:rPr>
          <w:rFonts w:ascii="David" w:hAnsi="David" w:cs="David"/>
          <w:color w:val="000000"/>
          <w:sz w:val="24"/>
          <w:szCs w:val="24"/>
          <w:u w:val="single"/>
          <w:rtl/>
        </w:rPr>
        <w:t>אי.פי.וי. טורס בע"מ נ' רשות האוכלוסין וההגירה</w:t>
      </w:r>
      <w:r>
        <w:rPr>
          <w:rFonts w:ascii="David" w:hAnsi="David" w:cs="David"/>
          <w:color w:val="000000"/>
          <w:sz w:val="24"/>
          <w:szCs w:val="24"/>
          <w:rtl/>
        </w:rPr>
        <w:t xml:space="preserve"> (מיום 30/5/2019), שם כלל לא נבחנו סיכויי ההליך תוך שנקבע כך (ההדגשות לא במקור) - </w:t>
      </w:r>
      <w:r>
        <w:rPr>
          <w:rFonts w:ascii="David" w:hAnsi="David" w:cs="David"/>
          <w:b/>
          <w:bCs/>
          <w:color w:val="000000"/>
          <w:sz w:val="24"/>
          <w:szCs w:val="24"/>
        </w:rPr>
        <w:t xml:space="preserve"> "</w:t>
      </w:r>
      <w:r>
        <w:rPr>
          <w:rFonts w:ascii="David" w:hAnsi="David" w:cs="David"/>
          <w:b/>
          <w:bCs/>
          <w:color w:val="000000"/>
          <w:spacing w:val="10"/>
          <w:sz w:val="24"/>
          <w:szCs w:val="24"/>
          <w:u w:val="single"/>
          <w:rtl/>
        </w:rPr>
        <w:t>שיקול מאזן הנוחות מכריע את הכף</w:t>
      </w:r>
      <w:r>
        <w:rPr>
          <w:rFonts w:ascii="David" w:hAnsi="David" w:cs="David"/>
          <w:b/>
          <w:bCs/>
          <w:color w:val="000000"/>
          <w:spacing w:val="10"/>
          <w:sz w:val="24"/>
          <w:szCs w:val="24"/>
          <w:rtl/>
        </w:rPr>
        <w:t> לעבר דחיית הבקשה, ו</w:t>
      </w:r>
      <w:r>
        <w:rPr>
          <w:rFonts w:ascii="David" w:hAnsi="David" w:cs="David"/>
          <w:b/>
          <w:bCs/>
          <w:color w:val="000000"/>
          <w:spacing w:val="10"/>
          <w:sz w:val="24"/>
          <w:szCs w:val="24"/>
          <w:u w:val="single"/>
          <w:rtl/>
        </w:rPr>
        <w:t>איני רואה צורך</w:t>
      </w:r>
      <w:r>
        <w:rPr>
          <w:rFonts w:ascii="David" w:hAnsi="David" w:cs="David"/>
          <w:b/>
          <w:bCs/>
          <w:color w:val="000000"/>
          <w:spacing w:val="10"/>
          <w:sz w:val="24"/>
          <w:szCs w:val="24"/>
          <w:rtl/>
        </w:rPr>
        <w:t xml:space="preserve"> להידרש לסיכויי הערע</w:t>
      </w:r>
      <w:r>
        <w:rPr>
          <w:rFonts w:ascii="David" w:hAnsi="David" w:cs="David"/>
          <w:b/>
          <w:bCs/>
          <w:color w:val="000000"/>
          <w:sz w:val="24"/>
          <w:szCs w:val="24"/>
          <w:rtl/>
        </w:rPr>
        <w:t>ור</w:t>
      </w:r>
      <w:r>
        <w:rPr>
          <w:rFonts w:ascii="David" w:hAnsi="David" w:cs="David"/>
          <w:b/>
          <w:bCs/>
          <w:color w:val="000000"/>
          <w:sz w:val="24"/>
          <w:szCs w:val="24"/>
        </w:rPr>
        <w:t>"</w:t>
      </w:r>
      <w:r>
        <w:rPr>
          <w:rFonts w:ascii="David" w:hAnsi="David" w:cs="David"/>
          <w:color w:val="000000"/>
          <w:sz w:val="24"/>
          <w:szCs w:val="24"/>
        </w:rPr>
        <w:t>.</w:t>
      </w:r>
    </w:p>
    <w:p w:rsidR="00414D72" w:rsidRDefault="00414D72" w:rsidP="00414D72">
      <w:pPr>
        <w:pStyle w:val="ad"/>
        <w:spacing w:line="360" w:lineRule="auto"/>
        <w:ind w:left="1440"/>
        <w:jc w:val="both"/>
        <w:rPr>
          <w:rFonts w:ascii="David" w:hAnsi="David" w:cs="David"/>
          <w:sz w:val="24"/>
          <w:szCs w:val="24"/>
          <w:rtl/>
        </w:rPr>
      </w:pPr>
    </w:p>
    <w:p w:rsidR="00414D72" w:rsidRDefault="00414D72" w:rsidP="00414D72">
      <w:pPr>
        <w:pStyle w:val="ad"/>
        <w:numPr>
          <w:ilvl w:val="0"/>
          <w:numId w:val="1"/>
        </w:numPr>
        <w:spacing w:line="360" w:lineRule="auto"/>
        <w:jc w:val="both"/>
        <w:rPr>
          <w:rFonts w:ascii="David" w:hAnsi="David" w:cs="David"/>
          <w:sz w:val="24"/>
          <w:szCs w:val="24"/>
          <w:u w:val="single"/>
          <w:rtl/>
        </w:rPr>
      </w:pPr>
      <w:r>
        <w:rPr>
          <w:rFonts w:ascii="David" w:hAnsi="David" w:cs="David"/>
          <w:b/>
          <w:bCs/>
          <w:sz w:val="24"/>
          <w:szCs w:val="24"/>
          <w:u w:val="single"/>
          <w:rtl/>
        </w:rPr>
        <w:t>סוף דבר</w:t>
      </w:r>
    </w:p>
    <w:p w:rsidR="00414D72" w:rsidRDefault="00414D72" w:rsidP="00414D72">
      <w:pPr>
        <w:pStyle w:val="ad"/>
        <w:spacing w:line="360" w:lineRule="auto"/>
        <w:jc w:val="both"/>
        <w:rPr>
          <w:rFonts w:ascii="David" w:hAnsi="David" w:cs="David"/>
          <w:sz w:val="24"/>
          <w:szCs w:val="24"/>
        </w:rPr>
      </w:pPr>
      <w:r>
        <w:rPr>
          <w:rFonts w:ascii="David" w:hAnsi="David" w:cs="David"/>
          <w:sz w:val="24"/>
          <w:szCs w:val="24"/>
          <w:rtl/>
        </w:rPr>
        <w:t xml:space="preserve">לאו האמור לעיל הבקשה נדחית. אני מחייב את התובעת בתשלום הוצאות הנתבעות בסך של </w:t>
      </w:r>
      <w:r>
        <w:rPr>
          <w:rFonts w:ascii="David" w:hAnsi="David" w:cs="David"/>
          <w:b/>
          <w:bCs/>
          <w:sz w:val="24"/>
          <w:szCs w:val="24"/>
          <w:u w:val="single"/>
          <w:rtl/>
        </w:rPr>
        <w:t>12,000 ₪</w:t>
      </w:r>
      <w:r>
        <w:rPr>
          <w:rFonts w:ascii="David" w:hAnsi="David" w:cs="David"/>
          <w:sz w:val="24"/>
          <w:szCs w:val="24"/>
          <w:rtl/>
        </w:rPr>
        <w:t xml:space="preserve"> בצירוף הפרשי הצמדה וריבית כחוק ממועד החלטה זו ועד למועד התשלום בפועל. איני עושה צו להוצאות ביחס לצד ג'.</w:t>
      </w:r>
    </w:p>
    <w:p w:rsidR="00694556" w:rsidRDefault="0043502B">
      <w:pPr>
        <w:spacing w:line="360" w:lineRule="auto"/>
        <w:jc w:val="both"/>
        <w:rPr>
          <w:rFonts w:ascii="Arial" w:hAnsi="Arial"/>
          <w:noProof w:val="0"/>
          <w:rtl/>
        </w:rPr>
      </w:pPr>
      <w:bookmarkStart w:id="1" w:name="NGCSBookmark"/>
      <w:bookmarkEnd w:id="1"/>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sidR="00D54B61">
        <w:rPr>
          <w:rFonts w:hint="cs"/>
          <w:rtl/>
        </w:rPr>
        <w:t>ב</w:t>
      </w:r>
      <w:sdt>
        <w:sdtPr>
          <w:rPr>
            <w:rtl/>
          </w:rPr>
          <w:alias w:val="1455"/>
          <w:tag w:val="1455"/>
          <w:id w:val="1666048407"/>
          <w:text w:multiLine="1"/>
        </w:sdtPr>
        <w:sdtEndPr/>
        <w:sdtContent>
          <w:r>
            <w:rPr>
              <w:rFonts w:ascii="Arial" w:hAnsi="Arial"/>
              <w:noProof w:val="0"/>
              <w:rtl/>
            </w:rPr>
            <w:t>י"ח אייר תשפ"ד</w:t>
          </w:r>
        </w:sdtContent>
      </w:sdt>
      <w:r w:rsidR="00005C8B">
        <w:rPr>
          <w:rFonts w:ascii="Arial" w:hAnsi="Arial"/>
          <w:noProof w:val="0"/>
          <w:rtl/>
        </w:rPr>
        <w:t xml:space="preserve">, </w:t>
      </w:r>
      <w:r w:rsidR="00D54B61">
        <w:rPr>
          <w:rFonts w:ascii="Arial" w:hAnsi="Arial" w:hint="cs"/>
          <w:noProof w:val="0"/>
          <w:rtl/>
        </w:rPr>
        <w:t>ב</w:t>
      </w:r>
      <w:sdt>
        <w:sdtPr>
          <w:rPr>
            <w:rtl/>
          </w:rPr>
          <w:alias w:val="1456"/>
          <w:tag w:val="1456"/>
          <w:id w:val="-1186288958"/>
          <w:text w:multiLine="1"/>
        </w:sdtPr>
        <w:sdtEndPr/>
        <w:sdtContent>
          <w:r>
            <w:rPr>
              <w:rFonts w:ascii="Arial" w:hAnsi="Arial"/>
              <w:noProof w:val="0"/>
              <w:rtl/>
            </w:rPr>
            <w:t>26 מאי 2024</w:t>
          </w:r>
        </w:sdtContent>
      </w:sdt>
      <w:r w:rsidR="00005C8B">
        <w:rPr>
          <w:rFonts w:ascii="Arial" w:hAnsi="Arial"/>
          <w:noProof w:val="0"/>
          <w:rtl/>
        </w:rPr>
        <w:t>, בהעדר הצדדים.</w:t>
      </w:r>
    </w:p>
    <w:p w:rsidR="00C43648" w:rsidRDefault="0016767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5593200"/>
        </w:sdtPr>
        <w:sdtEndPr/>
        <w:sdtContent>
          <w:r w:rsidR="00185A66">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414D72">
      <w:headerReference w:type="even" r:id="rId11"/>
      <w:headerReference w:type="default" r:id="rId12"/>
      <w:footerReference w:type="even" r:id="rId13"/>
      <w:footerReference w:type="default" r:id="rId14"/>
      <w:headerReference w:type="first" r:id="rId15"/>
      <w:footerReference w:type="first" r:id="rId16"/>
      <w:pgSz w:w="11907" w:h="16840" w:code="9"/>
      <w:pgMar w:top="1134" w:right="1588" w:bottom="1021" w:left="1588"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674" w:rsidRDefault="00167674">
      <w:r>
        <w:separator/>
      </w:r>
    </w:p>
  </w:endnote>
  <w:endnote w:type="continuationSeparator" w:id="0">
    <w:p w:rsidR="00167674" w:rsidRDefault="0016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D2B" w:rsidRDefault="00580D2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386327" w:rsidRDefault="000C3B60">
    <w:pPr>
      <w:pStyle w:val="a4"/>
      <w:jc w:val="center"/>
      <w:rPr>
        <w:rStyle w:val="ab"/>
      </w:rPr>
    </w:pPr>
    <w:r w:rsidRPr="00386327">
      <w:rPr>
        <w:rStyle w:val="ab"/>
      </w:rPr>
      <w:fldChar w:fldCharType="begin"/>
    </w:r>
    <w:r w:rsidR="00005C8B" w:rsidRPr="00386327">
      <w:rPr>
        <w:rStyle w:val="ab"/>
      </w:rPr>
      <w:instrText xml:space="preserve"> PAGE </w:instrText>
    </w:r>
    <w:r w:rsidRPr="00386327">
      <w:rPr>
        <w:rStyle w:val="ab"/>
      </w:rPr>
      <w:fldChar w:fldCharType="separate"/>
    </w:r>
    <w:r w:rsidR="001F7457">
      <w:rPr>
        <w:rStyle w:val="ab"/>
        <w:rtl/>
      </w:rPr>
      <w:t>1</w:t>
    </w:r>
    <w:r w:rsidRPr="00386327">
      <w:rPr>
        <w:rStyle w:val="ab"/>
      </w:rPr>
      <w:fldChar w:fldCharType="end"/>
    </w:r>
    <w:r w:rsidR="00005C8B" w:rsidRPr="00386327">
      <w:rPr>
        <w:rStyle w:val="ab"/>
        <w:rFonts w:hint="cs"/>
        <w:rtl/>
      </w:rPr>
      <w:t xml:space="preserve"> מתוך </w:t>
    </w:r>
    <w:r w:rsidRPr="00386327">
      <w:rPr>
        <w:rStyle w:val="ab"/>
      </w:rPr>
      <w:fldChar w:fldCharType="begin"/>
    </w:r>
    <w:r w:rsidR="00005C8B" w:rsidRPr="00386327">
      <w:rPr>
        <w:rStyle w:val="ab"/>
      </w:rPr>
      <w:instrText xml:space="preserve"> NUMPAGES </w:instrText>
    </w:r>
    <w:r w:rsidRPr="00386327">
      <w:rPr>
        <w:rStyle w:val="ab"/>
      </w:rPr>
      <w:fldChar w:fldCharType="separate"/>
    </w:r>
    <w:r w:rsidR="001F7457">
      <w:rPr>
        <w:rStyle w:val="ab"/>
        <w:rtl/>
      </w:rPr>
      <w:t>7</w:t>
    </w:r>
    <w:r w:rsidRPr="00386327">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D2B" w:rsidRDefault="00580D2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674" w:rsidRDefault="00167674">
      <w:r>
        <w:separator/>
      </w:r>
    </w:p>
  </w:footnote>
  <w:footnote w:type="continuationSeparator" w:id="0">
    <w:p w:rsidR="00167674" w:rsidRDefault="00167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D2B" w:rsidRDefault="00580D2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8B64619" wp14:editId="63AC1D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1C5573">
      <w:trPr>
        <w:trHeight w:hRule="exact" w:val="510"/>
        <w:jc w:val="center"/>
      </w:trPr>
      <w:sdt>
        <w:sdtPr>
          <w:rPr>
            <w:rFonts w:ascii="Tahoma" w:hAnsi="Tahoma"/>
            <w:b/>
            <w:bCs/>
            <w:color w:val="000080"/>
            <w:sz w:val="32"/>
            <w:szCs w:val="32"/>
            <w:rtl/>
          </w:rPr>
          <w:alias w:val="1174"/>
          <w:tag w:val="1174"/>
          <w:id w:val="-1585920285"/>
          <w:text w:multiLine="1"/>
        </w:sdtPr>
        <w:sdtEndPr/>
        <w:sdtContent>
          <w:tc>
            <w:tcPr>
              <w:tcW w:w="8505" w:type="dxa"/>
            </w:tcPr>
            <w:p w:rsidR="001C5573" w:rsidRDefault="003D1C8C" w:rsidP="001C5573">
              <w:pPr>
                <w:pStyle w:val="a3"/>
                <w:jc w:val="center"/>
                <w:rPr>
                  <w:rFonts w:ascii="Tahoma" w:hAnsi="Tahoma"/>
                  <w:noProof w:val="0"/>
                  <w:color w:val="000080"/>
                  <w:sz w:val="32"/>
                  <w:szCs w:val="32"/>
                  <w:rtl/>
                </w:rPr>
              </w:pPr>
              <w:r w:rsidRPr="00FA4EAF">
                <w:rPr>
                  <w:rFonts w:ascii="Tahoma" w:hAnsi="Tahoma"/>
                  <w:b/>
                  <w:bCs/>
                  <w:color w:val="000080"/>
                  <w:sz w:val="32"/>
                  <w:szCs w:val="32"/>
                  <w:rtl/>
                </w:rPr>
                <w:t>בית משפט השלום בתל אביב -יפו</w:t>
              </w:r>
            </w:p>
            <w:p w:rsidR="00694556" w:rsidRPr="001C5573" w:rsidRDefault="00694556" w:rsidP="001C5573">
              <w:pPr>
                <w:tabs>
                  <w:tab w:val="left" w:pos="1421"/>
                </w:tabs>
                <w:rPr>
                  <w:rtl/>
                </w:rPr>
              </w:pPr>
            </w:p>
          </w:tc>
        </w:sdtContent>
      </w:sdt>
    </w:tr>
    <w:tr w:rsidR="00694556" w:rsidRPr="00FA4EAF" w:rsidTr="001C5573">
      <w:trPr>
        <w:trHeight w:val="337"/>
        <w:jc w:val="center"/>
      </w:trPr>
      <w:tc>
        <w:tcPr>
          <w:tcW w:w="8505" w:type="dxa"/>
        </w:tcPr>
        <w:p w:rsidR="007D45E3" w:rsidRPr="00FA4EAF" w:rsidRDefault="00167674" w:rsidP="00314311">
          <w:pPr>
            <w:rPr>
              <w:b/>
              <w:bCs/>
              <w:noProof w:val="0"/>
              <w:sz w:val="26"/>
              <w:szCs w:val="26"/>
              <w:rtl/>
            </w:rPr>
          </w:pPr>
          <w:sdt>
            <w:sdtPr>
              <w:rPr>
                <w:sz w:val="26"/>
                <w:szCs w:val="26"/>
                <w:rtl/>
              </w:rPr>
              <w:alias w:val="1170"/>
              <w:tag w:val="1170"/>
              <w:id w:val="1066377040"/>
              <w:text w:multiLine="1"/>
            </w:sdtPr>
            <w:sdtEndPr/>
            <w:sdtContent>
              <w:r w:rsidR="00E02F24">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E02F24">
                <w:rPr>
                  <w:b/>
                  <w:bCs/>
                  <w:noProof w:val="0"/>
                  <w:sz w:val="26"/>
                  <w:szCs w:val="26"/>
                  <w:rtl/>
                </w:rPr>
                <w:t>73583-05-23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E02F24">
                <w:rPr>
                  <w:b/>
                  <w:bCs/>
                  <w:noProof w:val="0"/>
                  <w:sz w:val="26"/>
                  <w:szCs w:val="26"/>
                  <w:rtl/>
                </w:rPr>
                <w:t>Global Drinks Finland OY נ' משקאות חינאוי ג'ורג' חנויות (2004) בע"מ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D2B" w:rsidRDefault="00580D2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F5561"/>
    <w:multiLevelType w:val="multilevel"/>
    <w:tmpl w:val="55B42C6C"/>
    <w:lvl w:ilvl="0">
      <w:start w:val="1"/>
      <w:numFmt w:val="decimal"/>
      <w:lvlText w:val="%1."/>
      <w:lvlJc w:val="left"/>
      <w:pPr>
        <w:ind w:left="720" w:hanging="360"/>
      </w:pPr>
    </w:lvl>
    <w:lvl w:ilvl="1">
      <w:start w:val="1"/>
      <w:numFmt w:val="decimal"/>
      <w:isLgl/>
      <w:lvlText w:val="%1.%2"/>
      <w:lvlJc w:val="left"/>
      <w:pPr>
        <w:ind w:left="1080" w:hanging="360"/>
      </w:pPr>
      <w:rPr>
        <w:rFonts w:ascii="David" w:hAnsi="David" w:cs="David" w:hint="default"/>
        <w:b w:val="0"/>
        <w:bCs w:val="0"/>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 w15:restartNumberingAfterBreak="0">
    <w:nsid w:val="2B6330C1"/>
    <w:multiLevelType w:val="hybridMultilevel"/>
    <w:tmpl w:val="EC761BEC"/>
    <w:lvl w:ilvl="0" w:tplc="7D5CAFAC">
      <w:start w:val="1"/>
      <w:numFmt w:val="hebrew1"/>
      <w:lvlText w:val="(%1)"/>
      <w:lvlJc w:val="left"/>
      <w:pPr>
        <w:ind w:left="1440" w:hanging="360"/>
      </w:pPr>
      <w:rPr>
        <w:b/>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2D915AFF"/>
    <w:multiLevelType w:val="hybridMultilevel"/>
    <w:tmpl w:val="103AD612"/>
    <w:lvl w:ilvl="0" w:tplc="EBDE6922">
      <w:start w:val="1"/>
      <w:numFmt w:val="decimal"/>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3B683A18"/>
    <w:multiLevelType w:val="hybridMultilevel"/>
    <w:tmpl w:val="2D3836A8"/>
    <w:lvl w:ilvl="0" w:tplc="45D8D204">
      <w:start w:val="1"/>
      <w:numFmt w:val="hebrew1"/>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50865F81"/>
    <w:multiLevelType w:val="hybridMultilevel"/>
    <w:tmpl w:val="7534E3D8"/>
    <w:lvl w:ilvl="0" w:tplc="C1A46CD4">
      <w:start w:val="1"/>
      <w:numFmt w:val="bullet"/>
      <w:lvlText w:val="-"/>
      <w:lvlJc w:val="left"/>
      <w:pPr>
        <w:ind w:left="1440" w:hanging="360"/>
      </w:pPr>
      <w:rPr>
        <w:rFonts w:ascii="David" w:eastAsiaTheme="minorHAnsi" w:hAnsi="David" w:cs="David"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2625085"/>
    <w:multiLevelType w:val="hybridMultilevel"/>
    <w:tmpl w:val="DB4A6A6A"/>
    <w:lvl w:ilvl="0" w:tplc="DDEE829A">
      <w:start w:val="1"/>
      <w:numFmt w:val="hebrew1"/>
      <w:lvlText w:val="(%1)"/>
      <w:lvlJc w:val="left"/>
      <w:pPr>
        <w:ind w:left="1436" w:hanging="360"/>
      </w:pPr>
    </w:lvl>
    <w:lvl w:ilvl="1" w:tplc="04090019">
      <w:start w:val="1"/>
      <w:numFmt w:val="lowerLetter"/>
      <w:lvlText w:val="%2."/>
      <w:lvlJc w:val="left"/>
      <w:pPr>
        <w:ind w:left="2156" w:hanging="360"/>
      </w:pPr>
    </w:lvl>
    <w:lvl w:ilvl="2" w:tplc="0409001B">
      <w:start w:val="1"/>
      <w:numFmt w:val="lowerRoman"/>
      <w:lvlText w:val="%3."/>
      <w:lvlJc w:val="right"/>
      <w:pPr>
        <w:ind w:left="2876" w:hanging="180"/>
      </w:pPr>
    </w:lvl>
    <w:lvl w:ilvl="3" w:tplc="0409000F">
      <w:start w:val="1"/>
      <w:numFmt w:val="decimal"/>
      <w:lvlText w:val="%4."/>
      <w:lvlJc w:val="left"/>
      <w:pPr>
        <w:ind w:left="3596" w:hanging="360"/>
      </w:pPr>
    </w:lvl>
    <w:lvl w:ilvl="4" w:tplc="04090019">
      <w:start w:val="1"/>
      <w:numFmt w:val="lowerLetter"/>
      <w:lvlText w:val="%5."/>
      <w:lvlJc w:val="left"/>
      <w:pPr>
        <w:ind w:left="4316" w:hanging="360"/>
      </w:pPr>
    </w:lvl>
    <w:lvl w:ilvl="5" w:tplc="0409001B">
      <w:start w:val="1"/>
      <w:numFmt w:val="lowerRoman"/>
      <w:lvlText w:val="%6."/>
      <w:lvlJc w:val="right"/>
      <w:pPr>
        <w:ind w:left="5036" w:hanging="180"/>
      </w:pPr>
    </w:lvl>
    <w:lvl w:ilvl="6" w:tplc="0409000F">
      <w:start w:val="1"/>
      <w:numFmt w:val="decimal"/>
      <w:lvlText w:val="%7."/>
      <w:lvlJc w:val="left"/>
      <w:pPr>
        <w:ind w:left="5756" w:hanging="360"/>
      </w:pPr>
    </w:lvl>
    <w:lvl w:ilvl="7" w:tplc="04090019">
      <w:start w:val="1"/>
      <w:numFmt w:val="lowerLetter"/>
      <w:lvlText w:val="%8."/>
      <w:lvlJc w:val="left"/>
      <w:pPr>
        <w:ind w:left="6476" w:hanging="360"/>
      </w:pPr>
    </w:lvl>
    <w:lvl w:ilvl="8" w:tplc="0409001B">
      <w:start w:val="1"/>
      <w:numFmt w:val="lowerRoman"/>
      <w:lvlText w:val="%9."/>
      <w:lvlJc w:val="right"/>
      <w:pPr>
        <w:ind w:left="7196" w:hanging="180"/>
      </w:pPr>
    </w:lvl>
  </w:abstractNum>
  <w:abstractNum w:abstractNumId="6" w15:restartNumberingAfterBreak="0">
    <w:nsid w:val="53343880"/>
    <w:multiLevelType w:val="hybridMultilevel"/>
    <w:tmpl w:val="69BA97F2"/>
    <w:lvl w:ilvl="0" w:tplc="A25C2764">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796B4285"/>
    <w:multiLevelType w:val="hybridMultilevel"/>
    <w:tmpl w:val="4BBE2146"/>
    <w:lvl w:ilvl="0" w:tplc="91BA0C9E">
      <w:start w:val="1"/>
      <w:numFmt w:val="hebrew1"/>
      <w:lvlText w:val="(%1)"/>
      <w:lvlJc w:val="left"/>
      <w:pPr>
        <w:ind w:left="1436" w:hanging="360"/>
      </w:pPr>
    </w:lvl>
    <w:lvl w:ilvl="1" w:tplc="04090019">
      <w:start w:val="1"/>
      <w:numFmt w:val="lowerLetter"/>
      <w:lvlText w:val="%2."/>
      <w:lvlJc w:val="left"/>
      <w:pPr>
        <w:ind w:left="2156" w:hanging="360"/>
      </w:pPr>
    </w:lvl>
    <w:lvl w:ilvl="2" w:tplc="0409001B">
      <w:start w:val="1"/>
      <w:numFmt w:val="lowerRoman"/>
      <w:lvlText w:val="%3."/>
      <w:lvlJc w:val="right"/>
      <w:pPr>
        <w:ind w:left="2876" w:hanging="180"/>
      </w:pPr>
    </w:lvl>
    <w:lvl w:ilvl="3" w:tplc="0409000F">
      <w:start w:val="1"/>
      <w:numFmt w:val="decimal"/>
      <w:lvlText w:val="%4."/>
      <w:lvlJc w:val="left"/>
      <w:pPr>
        <w:ind w:left="3596" w:hanging="360"/>
      </w:pPr>
    </w:lvl>
    <w:lvl w:ilvl="4" w:tplc="04090019">
      <w:start w:val="1"/>
      <w:numFmt w:val="lowerLetter"/>
      <w:lvlText w:val="%5."/>
      <w:lvlJc w:val="left"/>
      <w:pPr>
        <w:ind w:left="4316" w:hanging="360"/>
      </w:pPr>
    </w:lvl>
    <w:lvl w:ilvl="5" w:tplc="0409001B">
      <w:start w:val="1"/>
      <w:numFmt w:val="lowerRoman"/>
      <w:lvlText w:val="%6."/>
      <w:lvlJc w:val="right"/>
      <w:pPr>
        <w:ind w:left="5036" w:hanging="180"/>
      </w:pPr>
    </w:lvl>
    <w:lvl w:ilvl="6" w:tplc="0409000F">
      <w:start w:val="1"/>
      <w:numFmt w:val="decimal"/>
      <w:lvlText w:val="%7."/>
      <w:lvlJc w:val="left"/>
      <w:pPr>
        <w:ind w:left="5756" w:hanging="360"/>
      </w:pPr>
    </w:lvl>
    <w:lvl w:ilvl="7" w:tplc="04090019">
      <w:start w:val="1"/>
      <w:numFmt w:val="lowerLetter"/>
      <w:lvlText w:val="%8."/>
      <w:lvlJc w:val="left"/>
      <w:pPr>
        <w:ind w:left="6476" w:hanging="360"/>
      </w:pPr>
    </w:lvl>
    <w:lvl w:ilvl="8" w:tplc="0409001B">
      <w:start w:val="1"/>
      <w:numFmt w:val="lowerRoman"/>
      <w:lvlText w:val="%9."/>
      <w:lvlJc w:val="right"/>
      <w:pPr>
        <w:ind w:left="7196" w:hanging="180"/>
      </w:pPr>
    </w:lvl>
  </w:abstractNum>
  <w:abstractNum w:abstractNumId="8" w15:restartNumberingAfterBreak="0">
    <w:nsid w:val="7B0F5388"/>
    <w:multiLevelType w:val="hybridMultilevel"/>
    <w:tmpl w:val="7D103C06"/>
    <w:lvl w:ilvl="0" w:tplc="ECDA2584">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9544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95449&amp;lt;/CaseID&amp;gt;_x000d__x000a_        &amp;lt;CaseMonth&amp;gt;5&amp;lt;/CaseMonth&amp;gt;_x000d__x000a_        &amp;lt;CaseYear&amp;gt;2023&amp;lt;/CaseYear&amp;gt;_x000d__x000a_        &amp;lt;CaseNumber&amp;gt;73583&amp;lt;/CaseNumber&amp;gt;_x000d__x000a_        &amp;lt;NumeratorGroupID&amp;gt;1&amp;lt;/NumeratorGroupID&amp;gt;_x000d__x000a_        &amp;lt;CaseName&amp;gt;Global Drinks Finland OY נ&amp;#39; משקאות חינאוי ג&amp;#39;ורג&amp;#39; חנויות (2004) בע&amp;quot;מ ואח&amp;#39;&amp;lt;/CaseName&amp;gt;_x000d__x000a_        &amp;lt;CourtID&amp;gt;32&amp;lt;/CourtID&amp;gt;_x000d__x000a_        &amp;lt;CaseTypeID&amp;gt;1&amp;lt;/CaseTypeID&amp;gt;_x000d__x000a_        &amp;lt;CaseInterestID&amp;gt;41&amp;lt;/CaseInterestID&amp;gt;_x000d__x000a_        &amp;lt;CaseJudgeName&amp;gt;אביים ברקא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73583-05-23&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19T09:00:00+03:00&amp;lt;/CasePreviousSessionDate&amp;gt;_x000d__x000a_        &amp;lt;CaseNextDeterminingTask&amp;gt;141&amp;lt;/CaseNextDeterminingTask&amp;gt;_x000d__x000a_        &amp;lt;TemporaryAidStatus&amp;gt;קיימות בקשות לסעדים זמניים בתיק&amp;lt;/TemporaryAidStatus&amp;gt;_x000d__x000a_        &amp;lt;CaseOpenDate&amp;gt;2023-05-30T12:00: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amp;gt;***** התחייבות לא מקורית ולא תקינה*****_x000d__x000a_הסברתי למבקש כי יצטרך לצרף דרך הנט התחייבות מתוקנת.&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95449&amp;lt;/CaseID&amp;gt;_x000d__x000a_        &amp;lt;CaseMonth&amp;gt;5&amp;lt;/CaseMonth&amp;gt;_x000d__x000a_        &amp;lt;CaseYear&amp;gt;2023&amp;lt;/CaseYear&amp;gt;_x000d__x000a_        &amp;lt;CaseNumber&amp;gt;73583&amp;lt;/CaseNumber&amp;gt;_x000d__x000a_        &amp;lt;NumeratorGroupID&amp;gt;1&amp;lt;/NumeratorGroupID&amp;gt;_x000d__x000a_        &amp;lt;CaseName&amp;gt;Global Drinks Finland OY נ&amp;#39; משקאות חינאוי ג&amp;#39;ורג&amp;#39; חנויות (2004) בע&amp;quot;מ ואח&amp;#39;&amp;lt;/CaseName&amp;gt;_x000d__x000a_        &amp;lt;CourtID&amp;gt;32&amp;lt;/CourtID&amp;gt;_x000d__x000a_        &amp;lt;CaseTypeID&amp;gt;1&amp;lt;/CaseTypeID&amp;gt;_x000d__x000a_        &amp;lt;CaseInterestID&amp;gt;41&amp;lt;/CaseInterestID&amp;gt;_x000d__x000a_        &amp;lt;CaseJudgeName&amp;gt;אביים ברקא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73583-05-23&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CaseNextDeterminingTask&amp;gt;141&amp;lt;/CaseNextDeterminingTask&amp;gt;_x000d__x000a_        &amp;lt;CaseOpenDate&amp;gt;2023-05-30T12:00: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amp;gt;***** התחייבות לא מקורית ולא תקינה*****_x000d__x000a_הסברתי למבקש כי יצטרך לצרף דרך הנט התחייבות מתוקנ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1&amp;lt;/DecisionNumber&amp;gt;_x000d__x000a_        &amp;lt;DecisionStatusID&amp;gt;1&amp;lt;/DecisionStatusID&amp;gt;_x000d__x000a_        &amp;lt;DecisionStatusChangeDate&amp;gt;2024-05-26T16:48:10.2661745+03:00&amp;lt;/DecisionStatusChangeDate&amp;gt;_x000d__x000a_        &amp;lt;DecisionSignatureDate&amp;gt;2024-05-26T16:48:10.2661745+03:00&amp;lt;/DecisionSignatureDate&amp;gt;_x000d__x000a_        &amp;lt;DecisionSignatureUserID&amp;gt;022147607@GOV.IL&amp;lt;/DecisionSignatureUserID&amp;gt;_x000d__x000a_        &amp;lt;DecisionCreateDate&amp;gt;2024-05-26T16:48:10.2661745+03:00&amp;lt;/DecisionCreateDate&amp;gt;_x000d__x000a_        &amp;lt;DecisionChangeDate&amp;gt;2024-05-26T16:48:10.2661745+03:00&amp;lt;/DecisionChangeDate&amp;gt;_x000d__x000a_        &amp;lt;DecisionChangeUserID&amp;gt;02214760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4760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47607@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295449&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7910372&amp;lt;/MotionID&amp;gt;_x000d__x000a_        &amp;lt;IsOriginalMotion&amp;gt;false&amp;lt;/IsOriginalMotion&amp;gt;_x000d__x000a_        &amp;lt;MotionName&amp;gt;בקשה של תובע 1 בקשה לצו מניעה-עשה זמני&amp;lt;/MotionName&amp;gt;_x000d__x000a_      &amp;lt;/dt_DecisionMotion&amp;gt;_x000d__x000a_    &amp;lt;/DecisionDS&amp;gt;_x000d__x000a_  &amp;lt;/diffgr:diffgram&amp;gt;_x000d__x000a_&amp;lt;/DecisionDS&amp;gt;"/>
    <w:docVar w:name="NGCS.TemplateCaseInterestID" w:val="41"/>
    <w:docVar w:name="NGCS.TemplateCaseTypeID" w:val="1"/>
    <w:docVar w:name="NGCS.TemplateCategoryID" w:val="80"/>
    <w:docVar w:name="NGCS.TemplateCourtID" w:val="32"/>
    <w:docVar w:name="NGCS.TemplateProceedingID" w:val="1"/>
    <w:docVar w:name="SelectedDocumentID" w:val="441956959"/>
    <w:docVar w:name="WordClientAssemblyName" w:val="NGCS.Decision.ClientWordBL"/>
    <w:docVar w:name="WordClientClassName" w:val="NGCS.Decision.ClientWordBL.DecisionClient"/>
  </w:docVars>
  <w:rsids>
    <w:rsidRoot w:val="00694556"/>
    <w:rsid w:val="00000062"/>
    <w:rsid w:val="0000226B"/>
    <w:rsid w:val="00005C8B"/>
    <w:rsid w:val="0001404F"/>
    <w:rsid w:val="00040D07"/>
    <w:rsid w:val="000419B6"/>
    <w:rsid w:val="000529D2"/>
    <w:rsid w:val="000564AB"/>
    <w:rsid w:val="0006218E"/>
    <w:rsid w:val="00064FBD"/>
    <w:rsid w:val="0007349A"/>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384E"/>
    <w:rsid w:val="00144D2A"/>
    <w:rsid w:val="0014653E"/>
    <w:rsid w:val="00167674"/>
    <w:rsid w:val="00180519"/>
    <w:rsid w:val="00185A66"/>
    <w:rsid w:val="00191C82"/>
    <w:rsid w:val="001C3FD7"/>
    <w:rsid w:val="001C4003"/>
    <w:rsid w:val="001C5573"/>
    <w:rsid w:val="001D3441"/>
    <w:rsid w:val="001D4DBF"/>
    <w:rsid w:val="001E75CA"/>
    <w:rsid w:val="001F7457"/>
    <w:rsid w:val="002265FF"/>
    <w:rsid w:val="00271B56"/>
    <w:rsid w:val="00291593"/>
    <w:rsid w:val="002C344E"/>
    <w:rsid w:val="002D2705"/>
    <w:rsid w:val="002D7668"/>
    <w:rsid w:val="002E75E9"/>
    <w:rsid w:val="002F75E2"/>
    <w:rsid w:val="00307A6A"/>
    <w:rsid w:val="00307C40"/>
    <w:rsid w:val="00314311"/>
    <w:rsid w:val="00320433"/>
    <w:rsid w:val="003230C7"/>
    <w:rsid w:val="00327E50"/>
    <w:rsid w:val="0033597A"/>
    <w:rsid w:val="00343D89"/>
    <w:rsid w:val="00354C8B"/>
    <w:rsid w:val="00362612"/>
    <w:rsid w:val="0036743F"/>
    <w:rsid w:val="003715DD"/>
    <w:rsid w:val="003763AB"/>
    <w:rsid w:val="003823E0"/>
    <w:rsid w:val="00386327"/>
    <w:rsid w:val="003A2359"/>
    <w:rsid w:val="003A4521"/>
    <w:rsid w:val="003A5B6D"/>
    <w:rsid w:val="003D1C8C"/>
    <w:rsid w:val="0040096C"/>
    <w:rsid w:val="00414D72"/>
    <w:rsid w:val="00414F1F"/>
    <w:rsid w:val="0043125D"/>
    <w:rsid w:val="0043502B"/>
    <w:rsid w:val="004443AC"/>
    <w:rsid w:val="00451E28"/>
    <w:rsid w:val="00462C62"/>
    <w:rsid w:val="00465D36"/>
    <w:rsid w:val="004C17EE"/>
    <w:rsid w:val="004C4BDF"/>
    <w:rsid w:val="004C7358"/>
    <w:rsid w:val="004D1187"/>
    <w:rsid w:val="004D1998"/>
    <w:rsid w:val="004D3AA0"/>
    <w:rsid w:val="004E1987"/>
    <w:rsid w:val="004E2E15"/>
    <w:rsid w:val="004E6E3C"/>
    <w:rsid w:val="00515093"/>
    <w:rsid w:val="00520898"/>
    <w:rsid w:val="00523621"/>
    <w:rsid w:val="00524986"/>
    <w:rsid w:val="005268F6"/>
    <w:rsid w:val="00534284"/>
    <w:rsid w:val="00540E67"/>
    <w:rsid w:val="0054494A"/>
    <w:rsid w:val="00547DB7"/>
    <w:rsid w:val="00580D2B"/>
    <w:rsid w:val="005F4F09"/>
    <w:rsid w:val="0061431B"/>
    <w:rsid w:val="00617CEE"/>
    <w:rsid w:val="00622BAA"/>
    <w:rsid w:val="006306CF"/>
    <w:rsid w:val="00640603"/>
    <w:rsid w:val="00644E9A"/>
    <w:rsid w:val="00671BD5"/>
    <w:rsid w:val="006805C1"/>
    <w:rsid w:val="006841E0"/>
    <w:rsid w:val="00686C21"/>
    <w:rsid w:val="006931C1"/>
    <w:rsid w:val="00694556"/>
    <w:rsid w:val="006C30C5"/>
    <w:rsid w:val="006D3B31"/>
    <w:rsid w:val="006E0D96"/>
    <w:rsid w:val="006E1A53"/>
    <w:rsid w:val="006F56E6"/>
    <w:rsid w:val="00704EDA"/>
    <w:rsid w:val="00721122"/>
    <w:rsid w:val="00744B1C"/>
    <w:rsid w:val="00753019"/>
    <w:rsid w:val="00754801"/>
    <w:rsid w:val="00795365"/>
    <w:rsid w:val="007A351D"/>
    <w:rsid w:val="007A52B3"/>
    <w:rsid w:val="007B0ADB"/>
    <w:rsid w:val="007B7765"/>
    <w:rsid w:val="007C5BDD"/>
    <w:rsid w:val="007D45E3"/>
    <w:rsid w:val="007E6115"/>
    <w:rsid w:val="007F09CE"/>
    <w:rsid w:val="007F4609"/>
    <w:rsid w:val="008176A1"/>
    <w:rsid w:val="00820005"/>
    <w:rsid w:val="00844318"/>
    <w:rsid w:val="00860767"/>
    <w:rsid w:val="00863F5D"/>
    <w:rsid w:val="00870890"/>
    <w:rsid w:val="00873602"/>
    <w:rsid w:val="00875D12"/>
    <w:rsid w:val="008800CD"/>
    <w:rsid w:val="0088479D"/>
    <w:rsid w:val="008924AB"/>
    <w:rsid w:val="00896889"/>
    <w:rsid w:val="00897713"/>
    <w:rsid w:val="008C1CE5"/>
    <w:rsid w:val="008C5714"/>
    <w:rsid w:val="008C7A1D"/>
    <w:rsid w:val="008D10B2"/>
    <w:rsid w:val="008E3E78"/>
    <w:rsid w:val="00903896"/>
    <w:rsid w:val="00906F3D"/>
    <w:rsid w:val="00910EA3"/>
    <w:rsid w:val="00912A5E"/>
    <w:rsid w:val="0094424E"/>
    <w:rsid w:val="00954A70"/>
    <w:rsid w:val="00955642"/>
    <w:rsid w:val="009622DF"/>
    <w:rsid w:val="00967DFF"/>
    <w:rsid w:val="00994341"/>
    <w:rsid w:val="009B4939"/>
    <w:rsid w:val="009D1A48"/>
    <w:rsid w:val="009E1CE7"/>
    <w:rsid w:val="009E4EA5"/>
    <w:rsid w:val="009E5DED"/>
    <w:rsid w:val="009F164B"/>
    <w:rsid w:val="009F323C"/>
    <w:rsid w:val="00A03128"/>
    <w:rsid w:val="00A3392B"/>
    <w:rsid w:val="00A94B64"/>
    <w:rsid w:val="00AA3229"/>
    <w:rsid w:val="00AA5158"/>
    <w:rsid w:val="00AA7596"/>
    <w:rsid w:val="00AB5E52"/>
    <w:rsid w:val="00AC3B02"/>
    <w:rsid w:val="00AC3B7B"/>
    <w:rsid w:val="00AC5209"/>
    <w:rsid w:val="00AD00A6"/>
    <w:rsid w:val="00AD4766"/>
    <w:rsid w:val="00AE211A"/>
    <w:rsid w:val="00AE729E"/>
    <w:rsid w:val="00AE7752"/>
    <w:rsid w:val="00AF65FD"/>
    <w:rsid w:val="00AF7FDA"/>
    <w:rsid w:val="00B02C76"/>
    <w:rsid w:val="00B244A6"/>
    <w:rsid w:val="00B37100"/>
    <w:rsid w:val="00B5356E"/>
    <w:rsid w:val="00B809AD"/>
    <w:rsid w:val="00B80CBD"/>
    <w:rsid w:val="00B86096"/>
    <w:rsid w:val="00B95A71"/>
    <w:rsid w:val="00B964D9"/>
    <w:rsid w:val="00BA0A7C"/>
    <w:rsid w:val="00BA517C"/>
    <w:rsid w:val="00BB3D05"/>
    <w:rsid w:val="00BB52D6"/>
    <w:rsid w:val="00BB73BE"/>
    <w:rsid w:val="00BC2D89"/>
    <w:rsid w:val="00BD6531"/>
    <w:rsid w:val="00BE05B2"/>
    <w:rsid w:val="00BF1908"/>
    <w:rsid w:val="00BF7F3B"/>
    <w:rsid w:val="00C22D93"/>
    <w:rsid w:val="00C31120"/>
    <w:rsid w:val="00C34482"/>
    <w:rsid w:val="00C43648"/>
    <w:rsid w:val="00C50A9F"/>
    <w:rsid w:val="00C53EB8"/>
    <w:rsid w:val="00C642FA"/>
    <w:rsid w:val="00C65565"/>
    <w:rsid w:val="00CC7622"/>
    <w:rsid w:val="00CD608F"/>
    <w:rsid w:val="00CF3111"/>
    <w:rsid w:val="00D27982"/>
    <w:rsid w:val="00D33B86"/>
    <w:rsid w:val="00D53924"/>
    <w:rsid w:val="00D54B61"/>
    <w:rsid w:val="00D55D0C"/>
    <w:rsid w:val="00D627CF"/>
    <w:rsid w:val="00D74378"/>
    <w:rsid w:val="00D96D8C"/>
    <w:rsid w:val="00DA6649"/>
    <w:rsid w:val="00DC1259"/>
    <w:rsid w:val="00DC1BD2"/>
    <w:rsid w:val="00DC2571"/>
    <w:rsid w:val="00DC487C"/>
    <w:rsid w:val="00DE6BF6"/>
    <w:rsid w:val="00E02F24"/>
    <w:rsid w:val="00E0578E"/>
    <w:rsid w:val="00E1068A"/>
    <w:rsid w:val="00E25884"/>
    <w:rsid w:val="00E25B55"/>
    <w:rsid w:val="00E31C2B"/>
    <w:rsid w:val="00E37181"/>
    <w:rsid w:val="00E5426A"/>
    <w:rsid w:val="00E54642"/>
    <w:rsid w:val="00E80CBE"/>
    <w:rsid w:val="00E87DA0"/>
    <w:rsid w:val="00E962E3"/>
    <w:rsid w:val="00EB23B9"/>
    <w:rsid w:val="00EB6C79"/>
    <w:rsid w:val="00EC37E9"/>
    <w:rsid w:val="00F06995"/>
    <w:rsid w:val="00F13623"/>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14D72"/>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6508">
      <w:bodyDiv w:val="1"/>
      <w:marLeft w:val="0"/>
      <w:marRight w:val="0"/>
      <w:marTop w:val="0"/>
      <w:marBottom w:val="0"/>
      <w:divBdr>
        <w:top w:val="none" w:sz="0" w:space="0" w:color="auto"/>
        <w:left w:val="none" w:sz="0" w:space="0" w:color="auto"/>
        <w:bottom w:val="none" w:sz="0" w:space="0" w:color="auto"/>
        <w:right w:val="none" w:sz="0" w:space="0" w:color="auto"/>
      </w:divBdr>
    </w:div>
    <w:div w:id="411632813">
      <w:bodyDiv w:val="1"/>
      <w:marLeft w:val="0"/>
      <w:marRight w:val="0"/>
      <w:marTop w:val="0"/>
      <w:marBottom w:val="0"/>
      <w:divBdr>
        <w:top w:val="none" w:sz="0" w:space="0" w:color="auto"/>
        <w:left w:val="none" w:sz="0" w:space="0" w:color="auto"/>
        <w:bottom w:val="none" w:sz="0" w:space="0" w:color="auto"/>
        <w:right w:val="none" w:sz="0" w:space="0" w:color="auto"/>
      </w:divBdr>
    </w:div>
    <w:div w:id="533351648">
      <w:bodyDiv w:val="1"/>
      <w:marLeft w:val="0"/>
      <w:marRight w:val="0"/>
      <w:marTop w:val="0"/>
      <w:marBottom w:val="0"/>
      <w:divBdr>
        <w:top w:val="none" w:sz="0" w:space="0" w:color="auto"/>
        <w:left w:val="none" w:sz="0" w:space="0" w:color="auto"/>
        <w:bottom w:val="none" w:sz="0" w:space="0" w:color="auto"/>
        <w:right w:val="none" w:sz="0" w:space="0" w:color="auto"/>
      </w:divBdr>
    </w:div>
    <w:div w:id="734858457">
      <w:bodyDiv w:val="1"/>
      <w:marLeft w:val="0"/>
      <w:marRight w:val="0"/>
      <w:marTop w:val="0"/>
      <w:marBottom w:val="0"/>
      <w:divBdr>
        <w:top w:val="none" w:sz="0" w:space="0" w:color="auto"/>
        <w:left w:val="none" w:sz="0" w:space="0" w:color="auto"/>
        <w:bottom w:val="none" w:sz="0" w:space="0" w:color="auto"/>
        <w:right w:val="none" w:sz="0" w:space="0" w:color="auto"/>
      </w:divBdr>
    </w:div>
    <w:div w:id="997347098">
      <w:bodyDiv w:val="1"/>
      <w:marLeft w:val="0"/>
      <w:marRight w:val="0"/>
      <w:marTop w:val="0"/>
      <w:marBottom w:val="0"/>
      <w:divBdr>
        <w:top w:val="none" w:sz="0" w:space="0" w:color="auto"/>
        <w:left w:val="none" w:sz="0" w:space="0" w:color="auto"/>
        <w:bottom w:val="none" w:sz="0" w:space="0" w:color="auto"/>
        <w:right w:val="none" w:sz="0" w:space="0" w:color="auto"/>
      </w:divBdr>
    </w:div>
    <w:div w:id="1099062181">
      <w:bodyDiv w:val="1"/>
      <w:marLeft w:val="0"/>
      <w:marRight w:val="0"/>
      <w:marTop w:val="0"/>
      <w:marBottom w:val="0"/>
      <w:divBdr>
        <w:top w:val="none" w:sz="0" w:space="0" w:color="auto"/>
        <w:left w:val="none" w:sz="0" w:space="0" w:color="auto"/>
        <w:bottom w:val="none" w:sz="0" w:space="0" w:color="auto"/>
        <w:right w:val="none" w:sz="0" w:space="0" w:color="auto"/>
      </w:divBdr>
    </w:div>
    <w:div w:id="1130243305">
      <w:bodyDiv w:val="1"/>
      <w:marLeft w:val="0"/>
      <w:marRight w:val="0"/>
      <w:marTop w:val="0"/>
      <w:marBottom w:val="0"/>
      <w:divBdr>
        <w:top w:val="none" w:sz="0" w:space="0" w:color="auto"/>
        <w:left w:val="none" w:sz="0" w:space="0" w:color="auto"/>
        <w:bottom w:val="none" w:sz="0" w:space="0" w:color="auto"/>
        <w:right w:val="none" w:sz="0" w:space="0" w:color="auto"/>
      </w:divBdr>
    </w:div>
    <w:div w:id="12357743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9952097">
      <w:bodyDiv w:val="1"/>
      <w:marLeft w:val="0"/>
      <w:marRight w:val="0"/>
      <w:marTop w:val="0"/>
      <w:marBottom w:val="0"/>
      <w:divBdr>
        <w:top w:val="none" w:sz="0" w:space="0" w:color="auto"/>
        <w:left w:val="none" w:sz="0" w:space="0" w:color="auto"/>
        <w:bottom w:val="none" w:sz="0" w:space="0" w:color="auto"/>
        <w:right w:val="none" w:sz="0" w:space="0" w:color="auto"/>
      </w:divBdr>
    </w:div>
    <w:div w:id="1565413577">
      <w:bodyDiv w:val="1"/>
      <w:marLeft w:val="0"/>
      <w:marRight w:val="0"/>
      <w:marTop w:val="0"/>
      <w:marBottom w:val="0"/>
      <w:divBdr>
        <w:top w:val="none" w:sz="0" w:space="0" w:color="auto"/>
        <w:left w:val="none" w:sz="0" w:space="0" w:color="auto"/>
        <w:bottom w:val="none" w:sz="0" w:space="0" w:color="auto"/>
        <w:right w:val="none" w:sz="0" w:space="0" w:color="auto"/>
      </w:divBdr>
    </w:div>
    <w:div w:id="16166718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92395">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122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A43D0" w:rsidP="00BA43D0">
          <w:pPr>
            <w:pStyle w:val="E460D38E05664FF79D4EFF282EF8EC9939"/>
          </w:pPr>
          <w:r>
            <w:rPr>
              <w:rFonts w:hint="cs"/>
              <w:rtl/>
            </w:rPr>
            <w:t xml:space="preserve">     </w:t>
          </w:r>
        </w:p>
      </w:docPartBody>
    </w:docPart>
    <w:docPart>
      <w:docPartPr>
        <w:name w:val="71232FB4978D4EE58A1FEB0F38809CBC"/>
        <w:category>
          <w:name w:val="כללי"/>
          <w:gallery w:val="placeholder"/>
        </w:category>
        <w:types>
          <w:type w:val="bbPlcHdr"/>
        </w:types>
        <w:behaviors>
          <w:behavior w:val="content"/>
        </w:behaviors>
        <w:guid w:val="{0E7D68A1-457A-47F2-8A50-A66CE5FB2AFE}"/>
      </w:docPartPr>
      <w:docPartBody>
        <w:p w:rsidR="00A54657" w:rsidRDefault="00BA43D0" w:rsidP="00BA43D0">
          <w:pPr>
            <w:pStyle w:val="71232FB4978D4EE58A1FEB0F38809CBC"/>
          </w:pPr>
          <w:r>
            <w:rPr>
              <w:b/>
              <w:bCs/>
              <w:sz w:val="26"/>
              <w:szCs w:val="26"/>
              <w:rtl/>
            </w:rPr>
            <w:t>סוג זיהוי צד א</w:t>
          </w:r>
        </w:p>
      </w:docPartBody>
    </w:docPart>
    <w:docPart>
      <w:docPartPr>
        <w:name w:val="F0A82F9979C242CCB2AFA6DEDDE17388"/>
        <w:category>
          <w:name w:val="כללי"/>
          <w:gallery w:val="placeholder"/>
        </w:category>
        <w:types>
          <w:type w:val="bbPlcHdr"/>
        </w:types>
        <w:behaviors>
          <w:behavior w:val="content"/>
        </w:behaviors>
        <w:guid w:val="{F3D80A13-8AEE-4037-B3E3-61022FA42229}"/>
      </w:docPartPr>
      <w:docPartBody>
        <w:p w:rsidR="00A54657" w:rsidRDefault="00BA43D0" w:rsidP="00BA43D0">
          <w:pPr>
            <w:pStyle w:val="F0A82F9979C242CCB2AFA6DEDDE17388"/>
          </w:pPr>
          <w:r>
            <w:rPr>
              <w:b/>
              <w:bCs/>
              <w:sz w:val="26"/>
              <w:szCs w:val="26"/>
              <w:rtl/>
            </w:rPr>
            <w:t>מספר זיהוי צד א</w:t>
          </w:r>
        </w:p>
      </w:docPartBody>
    </w:docPart>
    <w:docPart>
      <w:docPartPr>
        <w:name w:val="D8FE940F9C924D8A9CA0AFBF37B32686"/>
        <w:category>
          <w:name w:val="כללי"/>
          <w:gallery w:val="placeholder"/>
        </w:category>
        <w:types>
          <w:type w:val="bbPlcHdr"/>
        </w:types>
        <w:behaviors>
          <w:behavior w:val="content"/>
        </w:behaviors>
        <w:guid w:val="{1F86222F-BD28-4C45-86AA-C05F04CAB8F4}"/>
      </w:docPartPr>
      <w:docPartBody>
        <w:p w:rsidR="00A54657" w:rsidRDefault="00BA43D0" w:rsidP="00BA43D0">
          <w:pPr>
            <w:pStyle w:val="D8FE940F9C924D8A9CA0AFBF37B32686"/>
          </w:pPr>
          <w:r>
            <w:rPr>
              <w:b/>
              <w:bCs/>
              <w:sz w:val="26"/>
              <w:szCs w:val="26"/>
              <w:rtl/>
            </w:rPr>
            <w:t>תאור קבוצת שיכות צד ב'</w:t>
          </w:r>
        </w:p>
      </w:docPartBody>
    </w:docPart>
    <w:docPart>
      <w:docPartPr>
        <w:name w:val="41AC4B4E028846778D574E72AE67CA9D"/>
        <w:category>
          <w:name w:val="כללי"/>
          <w:gallery w:val="placeholder"/>
        </w:category>
        <w:types>
          <w:type w:val="bbPlcHdr"/>
        </w:types>
        <w:behaviors>
          <w:behavior w:val="content"/>
        </w:behaviors>
        <w:guid w:val="{5FAF6E08-A44B-45C2-B8DF-4CE46465C433}"/>
      </w:docPartPr>
      <w:docPartBody>
        <w:p w:rsidR="00A54657" w:rsidRDefault="00BA43D0" w:rsidP="00BA43D0">
          <w:pPr>
            <w:pStyle w:val="41AC4B4E028846778D574E72AE67CA9D"/>
          </w:pPr>
          <w:r>
            <w:rPr>
              <w:b/>
              <w:bCs/>
              <w:sz w:val="26"/>
              <w:szCs w:val="26"/>
              <w:rtl/>
            </w:rPr>
            <w:t>סוג זיהוי צד ב</w:t>
          </w:r>
        </w:p>
      </w:docPartBody>
    </w:docPart>
    <w:docPart>
      <w:docPartPr>
        <w:name w:val="B4B68879ECAB426BAE16C1C63EC3B866"/>
        <w:category>
          <w:name w:val="כללי"/>
          <w:gallery w:val="placeholder"/>
        </w:category>
        <w:types>
          <w:type w:val="bbPlcHdr"/>
        </w:types>
        <w:behaviors>
          <w:behavior w:val="content"/>
        </w:behaviors>
        <w:guid w:val="{575E3208-6334-457A-A5D7-1DA754C31DB9}"/>
      </w:docPartPr>
      <w:docPartBody>
        <w:p w:rsidR="00A54657" w:rsidRDefault="00BA43D0" w:rsidP="00BA43D0">
          <w:pPr>
            <w:pStyle w:val="B4B68879ECAB426BAE16C1C63EC3B866"/>
          </w:pPr>
          <w:r>
            <w:rPr>
              <w:b/>
              <w:bCs/>
              <w:sz w:val="26"/>
              <w:szCs w:val="26"/>
              <w:rtl/>
            </w:rPr>
            <w:t>מספר זיהוי צד ב</w:t>
          </w:r>
        </w:p>
      </w:docPartBody>
    </w:docPart>
    <w:docPart>
      <w:docPartPr>
        <w:name w:val="F522AA7F4EB54A9B8153B1F0CA3D7E35"/>
        <w:category>
          <w:name w:val="כללי"/>
          <w:gallery w:val="placeholder"/>
        </w:category>
        <w:types>
          <w:type w:val="bbPlcHdr"/>
        </w:types>
        <w:behaviors>
          <w:behavior w:val="content"/>
        </w:behaviors>
        <w:guid w:val="{4805B34F-9FAB-4C1E-BD6D-2E8B2E7400E0}"/>
      </w:docPartPr>
      <w:docPartBody>
        <w:p w:rsidR="00A54657" w:rsidRDefault="00BA43D0" w:rsidP="00BA43D0">
          <w:pPr>
            <w:pStyle w:val="F522AA7F4EB54A9B8153B1F0CA3D7E35"/>
          </w:pPr>
          <w:r>
            <w:rPr>
              <w:b/>
              <w:bCs/>
              <w:sz w:val="26"/>
              <w:szCs w:val="26"/>
              <w:rtl/>
            </w:rPr>
            <w:t>מעמד/כינוי צד ג</w:t>
          </w:r>
        </w:p>
      </w:docPartBody>
    </w:docPart>
    <w:docPart>
      <w:docPartPr>
        <w:name w:val="0E7266B76246480C89C515D25B4D7058"/>
        <w:category>
          <w:name w:val="כללי"/>
          <w:gallery w:val="placeholder"/>
        </w:category>
        <w:types>
          <w:type w:val="bbPlcHdr"/>
        </w:types>
        <w:behaviors>
          <w:behavior w:val="content"/>
        </w:behaviors>
        <w:guid w:val="{A40AD0B2-5BA5-45C2-83BC-C749836A3573}"/>
      </w:docPartPr>
      <w:docPartBody>
        <w:p w:rsidR="00A54657" w:rsidRDefault="00BA43D0" w:rsidP="00BA43D0">
          <w:pPr>
            <w:pStyle w:val="0E7266B76246480C89C515D25B4D7058"/>
          </w:pPr>
          <w:r>
            <w:rPr>
              <w:b/>
              <w:bCs/>
              <w:sz w:val="26"/>
              <w:szCs w:val="26"/>
              <w:rtl/>
            </w:rPr>
            <w:t>שם פרטי צד ג</w:t>
          </w:r>
        </w:p>
      </w:docPartBody>
    </w:docPart>
    <w:docPart>
      <w:docPartPr>
        <w:name w:val="5273313FBE134DA48C21CFCF93FC7CFF"/>
        <w:category>
          <w:name w:val="כללי"/>
          <w:gallery w:val="placeholder"/>
        </w:category>
        <w:types>
          <w:type w:val="bbPlcHdr"/>
        </w:types>
        <w:behaviors>
          <w:behavior w:val="content"/>
        </w:behaviors>
        <w:guid w:val="{B96DC38F-7C82-4C6D-84C1-FC78DB45DA36}"/>
      </w:docPartPr>
      <w:docPartBody>
        <w:p w:rsidR="00A54657" w:rsidRDefault="00BA43D0" w:rsidP="00BA43D0">
          <w:pPr>
            <w:pStyle w:val="5273313FBE134DA48C21CFCF93FC7CFF"/>
          </w:pPr>
          <w:r>
            <w:rPr>
              <w:b/>
              <w:bCs/>
              <w:sz w:val="26"/>
              <w:szCs w:val="26"/>
              <w:rtl/>
            </w:rPr>
            <w:t xml:space="preserve">שם משפחה צד </w:t>
          </w:r>
          <w:r>
            <w:rPr>
              <w:sz w:val="26"/>
              <w:szCs w:val="26"/>
              <w:rtl/>
            </w:rPr>
            <w:t>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976"/>
    <w:rsid w:val="000A4ACE"/>
    <w:rsid w:val="001437D3"/>
    <w:rsid w:val="001E622F"/>
    <w:rsid w:val="00243834"/>
    <w:rsid w:val="00264EAD"/>
    <w:rsid w:val="002D02C4"/>
    <w:rsid w:val="002E734C"/>
    <w:rsid w:val="00334638"/>
    <w:rsid w:val="00345C9D"/>
    <w:rsid w:val="003D74C1"/>
    <w:rsid w:val="003E1A82"/>
    <w:rsid w:val="0048651F"/>
    <w:rsid w:val="00556D67"/>
    <w:rsid w:val="005F1C8D"/>
    <w:rsid w:val="00793995"/>
    <w:rsid w:val="007C6F98"/>
    <w:rsid w:val="007E254A"/>
    <w:rsid w:val="008B4366"/>
    <w:rsid w:val="009133C7"/>
    <w:rsid w:val="009178E4"/>
    <w:rsid w:val="009234CA"/>
    <w:rsid w:val="00961B27"/>
    <w:rsid w:val="009803ED"/>
    <w:rsid w:val="009D04C0"/>
    <w:rsid w:val="009E240F"/>
    <w:rsid w:val="00A54657"/>
    <w:rsid w:val="00AA7CE3"/>
    <w:rsid w:val="00AE1281"/>
    <w:rsid w:val="00B91FA3"/>
    <w:rsid w:val="00BA43D0"/>
    <w:rsid w:val="00C4535D"/>
    <w:rsid w:val="00C96C06"/>
    <w:rsid w:val="00E31BF6"/>
    <w:rsid w:val="00E81DB1"/>
    <w:rsid w:val="00EB2309"/>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A43D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7">
    <w:name w:val="116EBBD5A99E4E519EE4A5661D82C50E7"/>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8">
    <w:name w:val="116EBBD5A99E4E519EE4A5661D82C50E8"/>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9">
    <w:name w:val="116EBBD5A99E4E519EE4A5661D82C50E9"/>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0">
    <w:name w:val="116EBBD5A99E4E519EE4A5661D82C50E10"/>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1">
    <w:name w:val="116EBBD5A99E4E519EE4A5661D82C50E11"/>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2">
    <w:name w:val="116EBBD5A99E4E519EE4A5661D82C50E12"/>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3">
    <w:name w:val="116EBBD5A99E4E519EE4A5661D82C50E13"/>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4">
    <w:name w:val="116EBBD5A99E4E519EE4A5661D82C50E14"/>
    <w:rsid w:val="00243834"/>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243834"/>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243834"/>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243834"/>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243834"/>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43834"/>
    <w:pPr>
      <w:bidi/>
      <w:spacing w:after="0" w:line="240" w:lineRule="auto"/>
    </w:pPr>
    <w:rPr>
      <w:rFonts w:ascii="Times New Roman" w:eastAsia="Times New Roman" w:hAnsi="Times New Roman" w:cs="David"/>
      <w:noProof/>
      <w:sz w:val="24"/>
      <w:szCs w:val="24"/>
    </w:rPr>
  </w:style>
  <w:style w:type="paragraph" w:customStyle="1" w:styleId="116EBBD5A99E4E519EE4A5661D82C50E15">
    <w:name w:val="116EBBD5A99E4E519EE4A5661D82C50E15"/>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6">
    <w:name w:val="116EBBD5A99E4E519EE4A5661D82C50E16"/>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7">
    <w:name w:val="116EBBD5A99E4E519EE4A5661D82C50E17"/>
    <w:rsid w:val="00EB2309"/>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EB2309"/>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EB2309"/>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EB2309"/>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EB2309"/>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EB2309"/>
    <w:pPr>
      <w:bidi/>
      <w:spacing w:after="0" w:line="240" w:lineRule="auto"/>
    </w:pPr>
    <w:rPr>
      <w:rFonts w:ascii="Times New Roman" w:eastAsia="Times New Roman" w:hAnsi="Times New Roman" w:cs="David"/>
      <w:noProof/>
      <w:sz w:val="24"/>
      <w:szCs w:val="24"/>
    </w:rPr>
  </w:style>
  <w:style w:type="paragraph" w:customStyle="1" w:styleId="116EBBD5A99E4E519EE4A5661D82C50E18">
    <w:name w:val="116EBBD5A99E4E519EE4A5661D82C50E18"/>
    <w:rsid w:val="00AE1281"/>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AE1281"/>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AE1281"/>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AE1281"/>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AE128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E1281"/>
    <w:pPr>
      <w:bidi/>
      <w:spacing w:after="0" w:line="240" w:lineRule="auto"/>
    </w:pPr>
    <w:rPr>
      <w:rFonts w:ascii="Times New Roman" w:eastAsia="Times New Roman" w:hAnsi="Times New Roman" w:cs="David"/>
      <w:noProof/>
      <w:sz w:val="24"/>
      <w:szCs w:val="24"/>
    </w:rPr>
  </w:style>
  <w:style w:type="paragraph" w:customStyle="1" w:styleId="116EBBD5A99E4E519EE4A5661D82C50E19">
    <w:name w:val="116EBBD5A99E4E519EE4A5661D82C50E19"/>
    <w:rsid w:val="009D04C0"/>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9D04C0"/>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9D04C0"/>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9D04C0"/>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9D04C0"/>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9D04C0"/>
    <w:pPr>
      <w:bidi/>
      <w:spacing w:after="0" w:line="240" w:lineRule="auto"/>
    </w:pPr>
    <w:rPr>
      <w:rFonts w:ascii="Times New Roman" w:eastAsia="Times New Roman" w:hAnsi="Times New Roman" w:cs="David"/>
      <w:noProof/>
      <w:sz w:val="24"/>
      <w:szCs w:val="24"/>
    </w:rPr>
  </w:style>
  <w:style w:type="paragraph" w:customStyle="1" w:styleId="116EBBD5A99E4E519EE4A5661D82C50E20">
    <w:name w:val="116EBBD5A99E4E519EE4A5661D82C50E20"/>
    <w:rsid w:val="001E622F"/>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1E622F"/>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1E622F"/>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1E622F"/>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1E622F"/>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1E622F"/>
    <w:pPr>
      <w:bidi/>
      <w:spacing w:after="0" w:line="240" w:lineRule="auto"/>
    </w:pPr>
    <w:rPr>
      <w:rFonts w:ascii="Times New Roman" w:eastAsia="Times New Roman" w:hAnsi="Times New Roman" w:cs="David"/>
      <w:noProof/>
      <w:sz w:val="24"/>
      <w:szCs w:val="24"/>
    </w:rPr>
  </w:style>
  <w:style w:type="paragraph" w:customStyle="1" w:styleId="116EBBD5A99E4E519EE4A5661D82C50E21">
    <w:name w:val="116EBBD5A99E4E519EE4A5661D82C50E21"/>
    <w:rsid w:val="009234CA"/>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9234CA"/>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9234CA"/>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9234CA"/>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9234CA"/>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9234CA"/>
    <w:pPr>
      <w:bidi/>
      <w:spacing w:after="0" w:line="240" w:lineRule="auto"/>
    </w:pPr>
    <w:rPr>
      <w:rFonts w:ascii="Times New Roman" w:eastAsia="Times New Roman" w:hAnsi="Times New Roman" w:cs="David"/>
      <w:noProof/>
      <w:sz w:val="24"/>
      <w:szCs w:val="24"/>
    </w:rPr>
  </w:style>
  <w:style w:type="paragraph" w:customStyle="1" w:styleId="AD812B442A6148AD86AF75D37292B388">
    <w:name w:val="AD812B442A6148AD86AF75D37292B388"/>
    <w:rsid w:val="009234CA"/>
    <w:pPr>
      <w:bidi/>
      <w:spacing w:after="160" w:line="259" w:lineRule="auto"/>
    </w:pPr>
  </w:style>
  <w:style w:type="paragraph" w:customStyle="1" w:styleId="E516A655D6BA4402B6419633AB3A57D0">
    <w:name w:val="E516A655D6BA4402B6419633AB3A57D0"/>
    <w:rsid w:val="009234CA"/>
    <w:pPr>
      <w:bidi/>
      <w:spacing w:after="160" w:line="259" w:lineRule="auto"/>
    </w:pPr>
  </w:style>
  <w:style w:type="paragraph" w:customStyle="1" w:styleId="CFC05397738F4E5A80E642501E3521EE">
    <w:name w:val="CFC05397738F4E5A80E642501E3521EE"/>
    <w:rsid w:val="009234CA"/>
    <w:pPr>
      <w:bidi/>
      <w:spacing w:after="160" w:line="259" w:lineRule="auto"/>
    </w:pPr>
  </w:style>
  <w:style w:type="paragraph" w:customStyle="1" w:styleId="90B0F759156647ACAD295D20FC97F03F">
    <w:name w:val="90B0F759156647ACAD295D20FC97F03F"/>
    <w:rsid w:val="009234CA"/>
    <w:pPr>
      <w:bidi/>
      <w:spacing w:after="160" w:line="259" w:lineRule="auto"/>
    </w:pPr>
  </w:style>
  <w:style w:type="paragraph" w:customStyle="1" w:styleId="A32784E0CF004EEDBF07D7430B41A77E">
    <w:name w:val="A32784E0CF004EEDBF07D7430B41A77E"/>
    <w:rsid w:val="009234CA"/>
    <w:pPr>
      <w:bidi/>
      <w:spacing w:after="160" w:line="259" w:lineRule="auto"/>
    </w:pPr>
  </w:style>
  <w:style w:type="paragraph" w:customStyle="1" w:styleId="2F0C8789261B416098B21975B972BEDE">
    <w:name w:val="2F0C8789261B416098B21975B972BEDE"/>
    <w:rsid w:val="009234CA"/>
    <w:pPr>
      <w:bidi/>
      <w:spacing w:after="160" w:line="259" w:lineRule="auto"/>
    </w:pPr>
  </w:style>
  <w:style w:type="paragraph" w:customStyle="1" w:styleId="E516A655D6BA4402B6419633AB3A57D01">
    <w:name w:val="E516A655D6BA4402B6419633AB3A57D01"/>
    <w:rsid w:val="00C4535D"/>
    <w:pPr>
      <w:bidi/>
      <w:spacing w:after="0" w:line="240" w:lineRule="auto"/>
    </w:pPr>
    <w:rPr>
      <w:rFonts w:ascii="Times New Roman" w:eastAsia="Times New Roman" w:hAnsi="Times New Roman" w:cs="David"/>
      <w:noProof/>
      <w:sz w:val="24"/>
      <w:szCs w:val="24"/>
    </w:rPr>
  </w:style>
  <w:style w:type="paragraph" w:customStyle="1" w:styleId="CFC05397738F4E5A80E642501E3521EE1">
    <w:name w:val="CFC05397738F4E5A80E642501E3521EE1"/>
    <w:rsid w:val="00C4535D"/>
    <w:pPr>
      <w:bidi/>
      <w:spacing w:after="0" w:line="240" w:lineRule="auto"/>
    </w:pPr>
    <w:rPr>
      <w:rFonts w:ascii="Times New Roman" w:eastAsia="Times New Roman" w:hAnsi="Times New Roman" w:cs="David"/>
      <w:noProof/>
      <w:sz w:val="24"/>
      <w:szCs w:val="24"/>
    </w:rPr>
  </w:style>
  <w:style w:type="paragraph" w:customStyle="1" w:styleId="90B0F759156647ACAD295D20FC97F03F1">
    <w:name w:val="90B0F759156647ACAD295D20FC97F03F1"/>
    <w:rsid w:val="00C4535D"/>
    <w:pPr>
      <w:bidi/>
      <w:spacing w:after="0" w:line="240" w:lineRule="auto"/>
    </w:pPr>
    <w:rPr>
      <w:rFonts w:ascii="Times New Roman" w:eastAsia="Times New Roman" w:hAnsi="Times New Roman" w:cs="David"/>
      <w:noProof/>
      <w:sz w:val="24"/>
      <w:szCs w:val="24"/>
    </w:rPr>
  </w:style>
  <w:style w:type="paragraph" w:customStyle="1" w:styleId="A32784E0CF004EEDBF07D7430B41A77E1">
    <w:name w:val="A32784E0CF004EEDBF07D7430B41A77E1"/>
    <w:rsid w:val="00C4535D"/>
    <w:pPr>
      <w:bidi/>
      <w:spacing w:after="0" w:line="240" w:lineRule="auto"/>
    </w:pPr>
    <w:rPr>
      <w:rFonts w:ascii="Times New Roman" w:eastAsia="Times New Roman" w:hAnsi="Times New Roman" w:cs="David"/>
      <w:noProof/>
      <w:sz w:val="24"/>
      <w:szCs w:val="24"/>
    </w:rPr>
  </w:style>
  <w:style w:type="paragraph" w:customStyle="1" w:styleId="2F0C8789261B416098B21975B972BEDE1">
    <w:name w:val="2F0C8789261B416098B21975B972BEDE1"/>
    <w:rsid w:val="00C4535D"/>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C4535D"/>
    <w:pPr>
      <w:bidi/>
      <w:spacing w:after="0" w:line="240" w:lineRule="auto"/>
    </w:pPr>
    <w:rPr>
      <w:rFonts w:ascii="Times New Roman" w:eastAsia="Times New Roman" w:hAnsi="Times New Roman" w:cs="David"/>
      <w:noProof/>
      <w:sz w:val="24"/>
      <w:szCs w:val="24"/>
    </w:rPr>
  </w:style>
  <w:style w:type="paragraph" w:customStyle="1" w:styleId="E516A655D6BA4402B6419633AB3A57D02">
    <w:name w:val="E516A655D6BA4402B6419633AB3A57D02"/>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2">
    <w:name w:val="CFC05397738F4E5A80E642501E3521EE2"/>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2">
    <w:name w:val="90B0F759156647ACAD295D20FC97F03F2"/>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2">
    <w:name w:val="A32784E0CF004EEDBF07D7430B41A77E2"/>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2">
    <w:name w:val="2F0C8789261B416098B21975B972BEDE2"/>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010976"/>
    <w:pPr>
      <w:bidi/>
      <w:spacing w:after="0" w:line="240" w:lineRule="auto"/>
    </w:pPr>
    <w:rPr>
      <w:rFonts w:ascii="Times New Roman" w:eastAsia="Times New Roman" w:hAnsi="Times New Roman" w:cs="David"/>
      <w:noProof/>
      <w:sz w:val="24"/>
      <w:szCs w:val="24"/>
    </w:rPr>
  </w:style>
  <w:style w:type="paragraph" w:customStyle="1" w:styleId="E516A655D6BA4402B6419633AB3A57D03">
    <w:name w:val="E516A655D6BA4402B6419633AB3A57D03"/>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3">
    <w:name w:val="CFC05397738F4E5A80E642501E3521EE3"/>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3">
    <w:name w:val="90B0F759156647ACAD295D20FC97F03F3"/>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3">
    <w:name w:val="A32784E0CF004EEDBF07D7430B41A77E3"/>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3">
    <w:name w:val="2F0C8789261B416098B21975B972BEDE3"/>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010976"/>
    <w:pPr>
      <w:bidi/>
      <w:spacing w:after="0" w:line="240" w:lineRule="auto"/>
    </w:pPr>
    <w:rPr>
      <w:rFonts w:ascii="Times New Roman" w:eastAsia="Times New Roman" w:hAnsi="Times New Roman" w:cs="David"/>
      <w:noProof/>
      <w:sz w:val="24"/>
      <w:szCs w:val="24"/>
    </w:rPr>
  </w:style>
  <w:style w:type="paragraph" w:customStyle="1" w:styleId="6E9B64DE82404F9B827427D9CBC581D6">
    <w:name w:val="6E9B64DE82404F9B827427D9CBC581D6"/>
    <w:rsid w:val="005F1C8D"/>
    <w:pPr>
      <w:bidi/>
      <w:spacing w:after="160" w:line="259" w:lineRule="auto"/>
    </w:pPr>
  </w:style>
  <w:style w:type="paragraph" w:customStyle="1" w:styleId="CEBF8CAB19D1432190577F1B232F29DC">
    <w:name w:val="CEBF8CAB19D1432190577F1B232F29DC"/>
    <w:rsid w:val="005F1C8D"/>
    <w:pPr>
      <w:bidi/>
      <w:spacing w:after="160" w:line="259" w:lineRule="auto"/>
    </w:pPr>
  </w:style>
  <w:style w:type="paragraph" w:customStyle="1" w:styleId="486476043DCC42DE88A7E90AAA0A5F6E">
    <w:name w:val="486476043DCC42DE88A7E90AAA0A5F6E"/>
    <w:rsid w:val="005F1C8D"/>
    <w:pPr>
      <w:bidi/>
      <w:spacing w:after="160" w:line="259" w:lineRule="auto"/>
    </w:pPr>
  </w:style>
  <w:style w:type="paragraph" w:customStyle="1" w:styleId="6C5A84F1268D48BCB763E3FE0B847160">
    <w:name w:val="6C5A84F1268D48BCB763E3FE0B847160"/>
    <w:rsid w:val="005F1C8D"/>
    <w:pPr>
      <w:bidi/>
      <w:spacing w:after="160" w:line="259" w:lineRule="auto"/>
    </w:pPr>
  </w:style>
  <w:style w:type="paragraph" w:customStyle="1" w:styleId="CC98E272BE60499A9573555F2D3FBAF5">
    <w:name w:val="CC98E272BE60499A9573555F2D3FBAF5"/>
    <w:rsid w:val="005F1C8D"/>
    <w:pPr>
      <w:bidi/>
      <w:spacing w:after="160" w:line="259" w:lineRule="auto"/>
    </w:pPr>
  </w:style>
  <w:style w:type="paragraph" w:customStyle="1" w:styleId="F06F93A59E9F4240AEBCC820438BAFCF">
    <w:name w:val="F06F93A59E9F4240AEBCC820438BAFCF"/>
    <w:rsid w:val="005F1C8D"/>
    <w:pPr>
      <w:bidi/>
      <w:spacing w:after="160" w:line="259" w:lineRule="auto"/>
    </w:pPr>
  </w:style>
  <w:style w:type="paragraph" w:customStyle="1" w:styleId="A90AC82EC8B94BD7865F956EF503BBAD">
    <w:name w:val="A90AC82EC8B94BD7865F956EF503BBAD"/>
    <w:rsid w:val="005F1C8D"/>
    <w:pPr>
      <w:bidi/>
      <w:spacing w:after="160" w:line="259" w:lineRule="auto"/>
    </w:pPr>
  </w:style>
  <w:style w:type="paragraph" w:customStyle="1" w:styleId="CA411FF768504DE698B39B6C6B68DBCA">
    <w:name w:val="CA411FF768504DE698B39B6C6B68DBCA"/>
    <w:rsid w:val="005F1C8D"/>
    <w:pPr>
      <w:bidi/>
      <w:spacing w:after="160" w:line="259" w:lineRule="auto"/>
    </w:pPr>
  </w:style>
  <w:style w:type="paragraph" w:customStyle="1" w:styleId="14CE73BE419B448887D1F7C12CD5C3DE">
    <w:name w:val="14CE73BE419B448887D1F7C12CD5C3DE"/>
    <w:rsid w:val="005F1C8D"/>
    <w:pPr>
      <w:bidi/>
      <w:spacing w:after="160" w:line="259" w:lineRule="auto"/>
    </w:pPr>
  </w:style>
  <w:style w:type="paragraph" w:customStyle="1" w:styleId="27898690DA6B4C90AA8374F7637925A9">
    <w:name w:val="27898690DA6B4C90AA8374F7637925A9"/>
    <w:rsid w:val="005F1C8D"/>
    <w:pPr>
      <w:bidi/>
      <w:spacing w:after="160" w:line="259" w:lineRule="auto"/>
    </w:pPr>
  </w:style>
  <w:style w:type="paragraph" w:customStyle="1" w:styleId="C62771E0E4CF434682A071CB4FB6C3FA">
    <w:name w:val="C62771E0E4CF434682A071CB4FB6C3FA"/>
    <w:rsid w:val="005F1C8D"/>
    <w:pPr>
      <w:bidi/>
      <w:spacing w:after="160" w:line="259" w:lineRule="auto"/>
    </w:pPr>
  </w:style>
  <w:style w:type="paragraph" w:customStyle="1" w:styleId="4975FDB7C9824906A8EDDDC584D8F333">
    <w:name w:val="4975FDB7C9824906A8EDDDC584D8F333"/>
    <w:rsid w:val="005F1C8D"/>
    <w:pPr>
      <w:bidi/>
      <w:spacing w:after="160" w:line="259" w:lineRule="auto"/>
    </w:pPr>
  </w:style>
  <w:style w:type="paragraph" w:customStyle="1" w:styleId="DB11F48261404C87815507950762D31B">
    <w:name w:val="DB11F48261404C87815507950762D31B"/>
    <w:rsid w:val="005F1C8D"/>
    <w:pPr>
      <w:bidi/>
      <w:spacing w:after="160" w:line="259" w:lineRule="auto"/>
    </w:pPr>
  </w:style>
  <w:style w:type="paragraph" w:customStyle="1" w:styleId="0775C2ABC8734942821E9580B7CD52AB">
    <w:name w:val="0775C2ABC8734942821E9580B7CD52AB"/>
    <w:rsid w:val="005F1C8D"/>
    <w:pPr>
      <w:bidi/>
      <w:spacing w:after="160" w:line="259" w:lineRule="auto"/>
    </w:pPr>
  </w:style>
  <w:style w:type="paragraph" w:customStyle="1" w:styleId="AC934E0EF817441CB631F508445A1C72">
    <w:name w:val="AC934E0EF817441CB631F508445A1C72"/>
    <w:rsid w:val="005F1C8D"/>
    <w:pPr>
      <w:bidi/>
      <w:spacing w:after="160" w:line="259" w:lineRule="auto"/>
    </w:pPr>
  </w:style>
  <w:style w:type="paragraph" w:customStyle="1" w:styleId="57718C5BA61841D794B21F88803E1E63">
    <w:name w:val="57718C5BA61841D794B21F88803E1E63"/>
    <w:rsid w:val="005F1C8D"/>
    <w:pPr>
      <w:bidi/>
      <w:spacing w:after="160" w:line="259" w:lineRule="auto"/>
    </w:pPr>
  </w:style>
  <w:style w:type="paragraph" w:customStyle="1" w:styleId="3DCE8B5BEDA444F1ABDBF28E2B60C1F2">
    <w:name w:val="3DCE8B5BEDA444F1ABDBF28E2B60C1F2"/>
    <w:rsid w:val="005F1C8D"/>
    <w:pPr>
      <w:bidi/>
      <w:spacing w:after="160" w:line="259" w:lineRule="auto"/>
    </w:pPr>
  </w:style>
  <w:style w:type="paragraph" w:customStyle="1" w:styleId="3063793C11CD45E38AE9612680E7E24C">
    <w:name w:val="3063793C11CD45E38AE9612680E7E24C"/>
    <w:rsid w:val="005F1C8D"/>
    <w:pPr>
      <w:bidi/>
      <w:spacing w:after="160" w:line="259" w:lineRule="auto"/>
    </w:pPr>
  </w:style>
  <w:style w:type="paragraph" w:customStyle="1" w:styleId="0CE3232FC0A7453B91552AD24D6356EC">
    <w:name w:val="0CE3232FC0A7453B91552AD24D6356EC"/>
    <w:rsid w:val="005F1C8D"/>
    <w:pPr>
      <w:bidi/>
      <w:spacing w:after="160" w:line="259" w:lineRule="auto"/>
    </w:pPr>
  </w:style>
  <w:style w:type="paragraph" w:customStyle="1" w:styleId="0746682D744E43C9AA67B3EF2EC9F747">
    <w:name w:val="0746682D744E43C9AA67B3EF2EC9F747"/>
    <w:rsid w:val="005F1C8D"/>
    <w:pPr>
      <w:bidi/>
      <w:spacing w:after="160" w:line="259" w:lineRule="auto"/>
    </w:pPr>
  </w:style>
  <w:style w:type="paragraph" w:customStyle="1" w:styleId="266B6031A6DF49368D1A39C11D099690">
    <w:name w:val="266B6031A6DF49368D1A39C11D099690"/>
    <w:rsid w:val="005F1C8D"/>
    <w:pPr>
      <w:bidi/>
      <w:spacing w:after="160" w:line="259" w:lineRule="auto"/>
    </w:pPr>
  </w:style>
  <w:style w:type="paragraph" w:customStyle="1" w:styleId="9606C6A3114E4A80B8FCC2B7D49AD3DE">
    <w:name w:val="9606C6A3114E4A80B8FCC2B7D49AD3DE"/>
    <w:rsid w:val="005F1C8D"/>
    <w:pPr>
      <w:bidi/>
      <w:spacing w:after="160" w:line="259" w:lineRule="auto"/>
    </w:pPr>
  </w:style>
  <w:style w:type="paragraph" w:customStyle="1" w:styleId="EEC23A8385174C679D11DAA521780AFF">
    <w:name w:val="EEC23A8385174C679D11DAA521780AFF"/>
    <w:rsid w:val="005F1C8D"/>
    <w:pPr>
      <w:bidi/>
      <w:spacing w:after="160" w:line="259" w:lineRule="auto"/>
    </w:pPr>
  </w:style>
  <w:style w:type="paragraph" w:customStyle="1" w:styleId="2F7511B259E4414885D126CE0792B16E">
    <w:name w:val="2F7511B259E4414885D126CE0792B16E"/>
    <w:rsid w:val="005F1C8D"/>
    <w:pPr>
      <w:bidi/>
      <w:spacing w:after="160" w:line="259" w:lineRule="auto"/>
    </w:pPr>
  </w:style>
  <w:style w:type="paragraph" w:customStyle="1" w:styleId="E51E1DFD654740D484F70EDD1EA4FA2D">
    <w:name w:val="E51E1DFD654740D484F70EDD1EA4FA2D"/>
    <w:rsid w:val="005F1C8D"/>
    <w:pPr>
      <w:bidi/>
      <w:spacing w:after="160" w:line="259" w:lineRule="auto"/>
    </w:pPr>
  </w:style>
  <w:style w:type="paragraph" w:customStyle="1" w:styleId="8E48858722B44348B7754217E380155A">
    <w:name w:val="8E48858722B44348B7754217E380155A"/>
    <w:rsid w:val="005F1C8D"/>
    <w:pPr>
      <w:bidi/>
      <w:spacing w:after="160" w:line="259" w:lineRule="auto"/>
    </w:pPr>
  </w:style>
  <w:style w:type="paragraph" w:customStyle="1" w:styleId="BA71EA24FD0B4C98BBA8E6142560601B">
    <w:name w:val="BA71EA24FD0B4C98BBA8E6142560601B"/>
    <w:rsid w:val="005F1C8D"/>
    <w:pPr>
      <w:bidi/>
      <w:spacing w:after="160" w:line="259" w:lineRule="auto"/>
    </w:pPr>
  </w:style>
  <w:style w:type="paragraph" w:customStyle="1" w:styleId="7A7084BED64A463FA41F4F5E0FC692C8">
    <w:name w:val="7A7084BED64A463FA41F4F5E0FC692C8"/>
    <w:rsid w:val="005F1C8D"/>
    <w:pPr>
      <w:bidi/>
      <w:spacing w:after="160" w:line="259" w:lineRule="auto"/>
    </w:pPr>
  </w:style>
  <w:style w:type="paragraph" w:customStyle="1" w:styleId="468C623C90F2404FB0842275BB935BA3">
    <w:name w:val="468C623C90F2404FB0842275BB935BA3"/>
    <w:rsid w:val="005F1C8D"/>
    <w:pPr>
      <w:bidi/>
      <w:spacing w:after="160" w:line="259" w:lineRule="auto"/>
    </w:pPr>
  </w:style>
  <w:style w:type="paragraph" w:customStyle="1" w:styleId="D5F68AAFB16C4695ACB5E782F0E5EC2B">
    <w:name w:val="D5F68AAFB16C4695ACB5E782F0E5EC2B"/>
    <w:rsid w:val="005F1C8D"/>
    <w:pPr>
      <w:bidi/>
      <w:spacing w:after="160" w:line="259" w:lineRule="auto"/>
    </w:pPr>
  </w:style>
  <w:style w:type="paragraph" w:customStyle="1" w:styleId="C4BA336785714765B3F6D92DFA64251E">
    <w:name w:val="C4BA336785714765B3F6D92DFA64251E"/>
    <w:rsid w:val="005F1C8D"/>
    <w:pPr>
      <w:bidi/>
      <w:spacing w:after="160" w:line="259" w:lineRule="auto"/>
    </w:pPr>
  </w:style>
  <w:style w:type="paragraph" w:customStyle="1" w:styleId="0707E533FBFF4CEC8C847BAE588E8013">
    <w:name w:val="0707E533FBFF4CEC8C847BAE588E8013"/>
    <w:rsid w:val="005F1C8D"/>
    <w:pPr>
      <w:bidi/>
      <w:spacing w:after="160" w:line="259" w:lineRule="auto"/>
    </w:pPr>
  </w:style>
  <w:style w:type="paragraph" w:customStyle="1" w:styleId="E7107AEA636A46B09EF0E82E73BAC570">
    <w:name w:val="E7107AEA636A46B09EF0E82E73BAC570"/>
    <w:rsid w:val="005F1C8D"/>
    <w:pPr>
      <w:bidi/>
      <w:spacing w:after="160" w:line="259" w:lineRule="auto"/>
    </w:pPr>
  </w:style>
  <w:style w:type="paragraph" w:customStyle="1" w:styleId="0D104245A24547CFB3F2C5EF569F3110">
    <w:name w:val="0D104245A24547CFB3F2C5EF569F3110"/>
    <w:rsid w:val="005F1C8D"/>
    <w:pPr>
      <w:bidi/>
      <w:spacing w:after="160" w:line="259" w:lineRule="auto"/>
    </w:pPr>
  </w:style>
  <w:style w:type="paragraph" w:customStyle="1" w:styleId="34AFA2AA815C4606B29D8328193A9FAF">
    <w:name w:val="34AFA2AA815C4606B29D8328193A9FAF"/>
    <w:rsid w:val="005F1C8D"/>
    <w:pPr>
      <w:bidi/>
      <w:spacing w:after="160" w:line="259" w:lineRule="auto"/>
    </w:pPr>
  </w:style>
  <w:style w:type="paragraph" w:customStyle="1" w:styleId="1D7E9C58700943E698ACAD7A313FE530">
    <w:name w:val="1D7E9C58700943E698ACAD7A313FE530"/>
    <w:rsid w:val="005F1C8D"/>
    <w:pPr>
      <w:bidi/>
      <w:spacing w:after="160" w:line="259" w:lineRule="auto"/>
    </w:pPr>
  </w:style>
  <w:style w:type="paragraph" w:customStyle="1" w:styleId="7251215E5F6F4C56AB5BF84FF59EDEC4">
    <w:name w:val="7251215E5F6F4C56AB5BF84FF59EDEC4"/>
    <w:rsid w:val="005F1C8D"/>
    <w:pPr>
      <w:bidi/>
      <w:spacing w:after="160" w:line="259" w:lineRule="auto"/>
    </w:pPr>
  </w:style>
  <w:style w:type="paragraph" w:customStyle="1" w:styleId="E8A2AD312CFC4F0B90437C6C22661183">
    <w:name w:val="E8A2AD312CFC4F0B90437C6C22661183"/>
    <w:rsid w:val="005F1C8D"/>
    <w:pPr>
      <w:bidi/>
      <w:spacing w:after="160" w:line="259" w:lineRule="auto"/>
    </w:pPr>
  </w:style>
  <w:style w:type="paragraph" w:customStyle="1" w:styleId="047B9D7C22A446E3961C92C7453A032E">
    <w:name w:val="047B9D7C22A446E3961C92C7453A032E"/>
    <w:rsid w:val="005F1C8D"/>
    <w:pPr>
      <w:bidi/>
      <w:spacing w:after="160" w:line="259" w:lineRule="auto"/>
    </w:pPr>
  </w:style>
  <w:style w:type="paragraph" w:customStyle="1" w:styleId="E5AB823215EF42438B480D8ABFE9AEA1">
    <w:name w:val="E5AB823215EF42438B480D8ABFE9AEA1"/>
    <w:rsid w:val="005F1C8D"/>
    <w:pPr>
      <w:bidi/>
      <w:spacing w:after="160" w:line="259" w:lineRule="auto"/>
    </w:pPr>
  </w:style>
  <w:style w:type="paragraph" w:customStyle="1" w:styleId="E0402C61FEF8403A9E2A306D263F1547">
    <w:name w:val="E0402C61FEF8403A9E2A306D263F1547"/>
    <w:rsid w:val="005F1C8D"/>
    <w:pPr>
      <w:bidi/>
      <w:spacing w:after="160" w:line="259" w:lineRule="auto"/>
    </w:pPr>
  </w:style>
  <w:style w:type="paragraph" w:customStyle="1" w:styleId="965702558FC24801A9B310052FBDF624">
    <w:name w:val="965702558FC24801A9B310052FBDF624"/>
    <w:rsid w:val="005F1C8D"/>
    <w:pPr>
      <w:bidi/>
      <w:spacing w:after="160" w:line="259" w:lineRule="auto"/>
    </w:pPr>
  </w:style>
  <w:style w:type="paragraph" w:customStyle="1" w:styleId="A31CB7A2DB394CEAB6726F70B23689EA">
    <w:name w:val="A31CB7A2DB394CEAB6726F70B23689EA"/>
    <w:rsid w:val="005F1C8D"/>
    <w:pPr>
      <w:bidi/>
      <w:spacing w:after="160" w:line="259" w:lineRule="auto"/>
    </w:pPr>
  </w:style>
  <w:style w:type="paragraph" w:customStyle="1" w:styleId="C0956EC9ECC14FB88B44ABFE3FB9987D">
    <w:name w:val="C0956EC9ECC14FB88B44ABFE3FB9987D"/>
    <w:rsid w:val="005F1C8D"/>
    <w:pPr>
      <w:bidi/>
      <w:spacing w:after="160" w:line="259" w:lineRule="auto"/>
    </w:pPr>
  </w:style>
  <w:style w:type="paragraph" w:customStyle="1" w:styleId="5C75CD899DBA40E5ADA9E84C158720EE">
    <w:name w:val="5C75CD899DBA40E5ADA9E84C158720EE"/>
    <w:rsid w:val="005F1C8D"/>
    <w:pPr>
      <w:bidi/>
      <w:spacing w:after="160" w:line="259" w:lineRule="auto"/>
    </w:pPr>
  </w:style>
  <w:style w:type="paragraph" w:customStyle="1" w:styleId="339160BEB6814720AF40E4FBE094DF4E">
    <w:name w:val="339160BEB6814720AF40E4FBE094DF4E"/>
    <w:rsid w:val="005F1C8D"/>
    <w:pPr>
      <w:bidi/>
      <w:spacing w:after="160" w:line="259" w:lineRule="auto"/>
    </w:pPr>
  </w:style>
  <w:style w:type="paragraph" w:customStyle="1" w:styleId="7CDE174BBE6B474BB7C0E3EC7A1DB8EC">
    <w:name w:val="7CDE174BBE6B474BB7C0E3EC7A1DB8EC"/>
    <w:rsid w:val="005F1C8D"/>
    <w:pPr>
      <w:bidi/>
      <w:spacing w:after="160" w:line="259" w:lineRule="auto"/>
    </w:pPr>
  </w:style>
  <w:style w:type="paragraph" w:customStyle="1" w:styleId="2610D7B825F6491EA68CC7B0FF656C5E">
    <w:name w:val="2610D7B825F6491EA68CC7B0FF656C5E"/>
    <w:rsid w:val="005F1C8D"/>
    <w:pPr>
      <w:bidi/>
      <w:spacing w:after="160" w:line="259" w:lineRule="auto"/>
    </w:pPr>
  </w:style>
  <w:style w:type="paragraph" w:customStyle="1" w:styleId="048968D56E824276B40D45C9E497E7CB">
    <w:name w:val="048968D56E824276B40D45C9E497E7CB"/>
    <w:rsid w:val="005F1C8D"/>
    <w:pPr>
      <w:bidi/>
      <w:spacing w:after="160" w:line="259" w:lineRule="auto"/>
    </w:pPr>
  </w:style>
  <w:style w:type="paragraph" w:customStyle="1" w:styleId="71B30CB7E85E4ABF9CD3B46307F9A352">
    <w:name w:val="71B30CB7E85E4ABF9CD3B46307F9A352"/>
    <w:rsid w:val="005F1C8D"/>
    <w:pPr>
      <w:bidi/>
      <w:spacing w:after="160" w:line="259" w:lineRule="auto"/>
    </w:pPr>
  </w:style>
  <w:style w:type="paragraph" w:customStyle="1" w:styleId="6E9B64DE82404F9B827427D9CBC581D61">
    <w:name w:val="6E9B64DE82404F9B827427D9CBC581D61"/>
    <w:rsid w:val="001437D3"/>
    <w:pPr>
      <w:bidi/>
      <w:spacing w:after="0" w:line="240" w:lineRule="auto"/>
    </w:pPr>
    <w:rPr>
      <w:rFonts w:ascii="Times New Roman" w:eastAsia="Times New Roman" w:hAnsi="Times New Roman" w:cs="David"/>
      <w:noProof/>
      <w:sz w:val="24"/>
      <w:szCs w:val="24"/>
    </w:rPr>
  </w:style>
  <w:style w:type="paragraph" w:customStyle="1" w:styleId="4975FDB7C9824906A8EDDDC584D8F3331">
    <w:name w:val="4975FDB7C9824906A8EDDDC584D8F3331"/>
    <w:rsid w:val="001437D3"/>
    <w:pPr>
      <w:bidi/>
      <w:spacing w:after="0" w:line="240" w:lineRule="auto"/>
    </w:pPr>
    <w:rPr>
      <w:rFonts w:ascii="Times New Roman" w:eastAsia="Times New Roman" w:hAnsi="Times New Roman" w:cs="David"/>
      <w:noProof/>
      <w:sz w:val="24"/>
      <w:szCs w:val="24"/>
    </w:rPr>
  </w:style>
  <w:style w:type="paragraph" w:customStyle="1" w:styleId="A31CB7A2DB394CEAB6726F70B23689EA1">
    <w:name w:val="A31CB7A2DB394CEAB6726F70B23689EA1"/>
    <w:rsid w:val="001437D3"/>
    <w:pPr>
      <w:bidi/>
      <w:spacing w:after="0" w:line="240" w:lineRule="auto"/>
    </w:pPr>
    <w:rPr>
      <w:rFonts w:ascii="Times New Roman" w:eastAsia="Times New Roman" w:hAnsi="Times New Roman" w:cs="David"/>
      <w:noProof/>
      <w:sz w:val="24"/>
      <w:szCs w:val="24"/>
    </w:rPr>
  </w:style>
  <w:style w:type="paragraph" w:customStyle="1" w:styleId="5C75CD899DBA40E5ADA9E84C158720EE1">
    <w:name w:val="5C75CD899DBA40E5ADA9E84C158720EE1"/>
    <w:rsid w:val="001437D3"/>
    <w:pPr>
      <w:bidi/>
      <w:spacing w:after="0" w:line="240" w:lineRule="auto"/>
    </w:pPr>
    <w:rPr>
      <w:rFonts w:ascii="Times New Roman" w:eastAsia="Times New Roman" w:hAnsi="Times New Roman" w:cs="David"/>
      <w:noProof/>
      <w:sz w:val="24"/>
      <w:szCs w:val="24"/>
    </w:rPr>
  </w:style>
  <w:style w:type="paragraph" w:customStyle="1" w:styleId="7CDE174BBE6B474BB7C0E3EC7A1DB8EC1">
    <w:name w:val="7CDE174BBE6B474BB7C0E3EC7A1DB8EC1"/>
    <w:rsid w:val="001437D3"/>
    <w:pPr>
      <w:bidi/>
      <w:spacing w:after="0" w:line="240" w:lineRule="auto"/>
    </w:pPr>
    <w:rPr>
      <w:rFonts w:ascii="Times New Roman" w:eastAsia="Times New Roman" w:hAnsi="Times New Roman" w:cs="David"/>
      <w:noProof/>
      <w:sz w:val="24"/>
      <w:szCs w:val="24"/>
    </w:rPr>
  </w:style>
  <w:style w:type="paragraph" w:customStyle="1" w:styleId="2610D7B825F6491EA68CC7B0FF656C5E1">
    <w:name w:val="2610D7B825F6491EA68CC7B0FF656C5E1"/>
    <w:rsid w:val="001437D3"/>
    <w:pPr>
      <w:bidi/>
      <w:spacing w:after="0" w:line="240" w:lineRule="auto"/>
    </w:pPr>
    <w:rPr>
      <w:rFonts w:ascii="Times New Roman" w:eastAsia="Times New Roman" w:hAnsi="Times New Roman" w:cs="David"/>
      <w:noProof/>
      <w:sz w:val="24"/>
      <w:szCs w:val="24"/>
    </w:rPr>
  </w:style>
  <w:style w:type="paragraph" w:customStyle="1" w:styleId="048968D56E824276B40D45C9E497E7CB1">
    <w:name w:val="048968D56E824276B40D45C9E497E7CB1"/>
    <w:rsid w:val="001437D3"/>
    <w:pPr>
      <w:bidi/>
      <w:spacing w:after="0" w:line="240" w:lineRule="auto"/>
    </w:pPr>
    <w:rPr>
      <w:rFonts w:ascii="Times New Roman" w:eastAsia="Times New Roman" w:hAnsi="Times New Roman" w:cs="David"/>
      <w:noProof/>
      <w:sz w:val="24"/>
      <w:szCs w:val="24"/>
    </w:rPr>
  </w:style>
  <w:style w:type="paragraph" w:customStyle="1" w:styleId="71B30CB7E85E4ABF9CD3B46307F9A3521">
    <w:name w:val="71B30CB7E85E4ABF9CD3B46307F9A3521"/>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1437D3"/>
    <w:pPr>
      <w:bidi/>
      <w:spacing w:after="0" w:line="240" w:lineRule="auto"/>
    </w:pPr>
    <w:rPr>
      <w:rFonts w:ascii="Times New Roman" w:eastAsia="Times New Roman" w:hAnsi="Times New Roman" w:cs="David"/>
      <w:noProof/>
      <w:sz w:val="24"/>
      <w:szCs w:val="24"/>
    </w:rPr>
  </w:style>
  <w:style w:type="paragraph" w:customStyle="1" w:styleId="6E9B64DE82404F9B827427D9CBC581D62">
    <w:name w:val="6E9B64DE82404F9B827427D9CBC581D62"/>
    <w:rsid w:val="00264EAD"/>
    <w:pPr>
      <w:bidi/>
      <w:spacing w:after="0" w:line="240" w:lineRule="auto"/>
    </w:pPr>
    <w:rPr>
      <w:rFonts w:ascii="Times New Roman" w:eastAsia="Times New Roman" w:hAnsi="Times New Roman" w:cs="David"/>
      <w:noProof/>
      <w:sz w:val="24"/>
      <w:szCs w:val="24"/>
    </w:rPr>
  </w:style>
  <w:style w:type="paragraph" w:customStyle="1" w:styleId="4975FDB7C9824906A8EDDDC584D8F3332">
    <w:name w:val="4975FDB7C9824906A8EDDDC584D8F3332"/>
    <w:rsid w:val="00264EAD"/>
    <w:pPr>
      <w:bidi/>
      <w:spacing w:after="0" w:line="240" w:lineRule="auto"/>
    </w:pPr>
    <w:rPr>
      <w:rFonts w:ascii="Times New Roman" w:eastAsia="Times New Roman" w:hAnsi="Times New Roman" w:cs="David"/>
      <w:noProof/>
      <w:sz w:val="24"/>
      <w:szCs w:val="24"/>
    </w:rPr>
  </w:style>
  <w:style w:type="paragraph" w:customStyle="1" w:styleId="A31CB7A2DB394CEAB6726F70B23689EA2">
    <w:name w:val="A31CB7A2DB394CEAB6726F70B23689EA2"/>
    <w:rsid w:val="00264EAD"/>
    <w:pPr>
      <w:bidi/>
      <w:spacing w:after="0" w:line="240" w:lineRule="auto"/>
    </w:pPr>
    <w:rPr>
      <w:rFonts w:ascii="Times New Roman" w:eastAsia="Times New Roman" w:hAnsi="Times New Roman" w:cs="David"/>
      <w:noProof/>
      <w:sz w:val="24"/>
      <w:szCs w:val="24"/>
    </w:rPr>
  </w:style>
  <w:style w:type="paragraph" w:customStyle="1" w:styleId="5C75CD899DBA40E5ADA9E84C158720EE2">
    <w:name w:val="5C75CD899DBA40E5ADA9E84C158720EE2"/>
    <w:rsid w:val="00264EAD"/>
    <w:pPr>
      <w:bidi/>
      <w:spacing w:after="0" w:line="240" w:lineRule="auto"/>
    </w:pPr>
    <w:rPr>
      <w:rFonts w:ascii="Times New Roman" w:eastAsia="Times New Roman" w:hAnsi="Times New Roman" w:cs="David"/>
      <w:noProof/>
      <w:sz w:val="24"/>
      <w:szCs w:val="24"/>
    </w:rPr>
  </w:style>
  <w:style w:type="paragraph" w:customStyle="1" w:styleId="7CDE174BBE6B474BB7C0E3EC7A1DB8EC2">
    <w:name w:val="7CDE174BBE6B474BB7C0E3EC7A1DB8EC2"/>
    <w:rsid w:val="00264EAD"/>
    <w:pPr>
      <w:bidi/>
      <w:spacing w:after="0" w:line="240" w:lineRule="auto"/>
    </w:pPr>
    <w:rPr>
      <w:rFonts w:ascii="Times New Roman" w:eastAsia="Times New Roman" w:hAnsi="Times New Roman" w:cs="David"/>
      <w:noProof/>
      <w:sz w:val="24"/>
      <w:szCs w:val="24"/>
    </w:rPr>
  </w:style>
  <w:style w:type="paragraph" w:customStyle="1" w:styleId="2610D7B825F6491EA68CC7B0FF656C5E2">
    <w:name w:val="2610D7B825F6491EA68CC7B0FF656C5E2"/>
    <w:rsid w:val="00264EAD"/>
    <w:pPr>
      <w:bidi/>
      <w:spacing w:after="0" w:line="240" w:lineRule="auto"/>
    </w:pPr>
    <w:rPr>
      <w:rFonts w:ascii="Times New Roman" w:eastAsia="Times New Roman" w:hAnsi="Times New Roman" w:cs="David"/>
      <w:noProof/>
      <w:sz w:val="24"/>
      <w:szCs w:val="24"/>
    </w:rPr>
  </w:style>
  <w:style w:type="paragraph" w:customStyle="1" w:styleId="048968D56E824276B40D45C9E497E7CB2">
    <w:name w:val="048968D56E824276B40D45C9E497E7CB2"/>
    <w:rsid w:val="00264EAD"/>
    <w:pPr>
      <w:bidi/>
      <w:spacing w:after="0" w:line="240" w:lineRule="auto"/>
    </w:pPr>
    <w:rPr>
      <w:rFonts w:ascii="Times New Roman" w:eastAsia="Times New Roman" w:hAnsi="Times New Roman" w:cs="David"/>
      <w:noProof/>
      <w:sz w:val="24"/>
      <w:szCs w:val="24"/>
    </w:rPr>
  </w:style>
  <w:style w:type="paragraph" w:customStyle="1" w:styleId="71B30CB7E85E4ABF9CD3B46307F9A3522">
    <w:name w:val="71B30CB7E85E4ABF9CD3B46307F9A3522"/>
    <w:rsid w:val="00264EAD"/>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264EAD"/>
    <w:pPr>
      <w:bidi/>
      <w:spacing w:after="0" w:line="240" w:lineRule="auto"/>
    </w:pPr>
    <w:rPr>
      <w:rFonts w:ascii="Times New Roman" w:eastAsia="Times New Roman" w:hAnsi="Times New Roman" w:cs="David"/>
      <w:noProof/>
      <w:sz w:val="24"/>
      <w:szCs w:val="24"/>
    </w:rPr>
  </w:style>
  <w:style w:type="paragraph" w:customStyle="1" w:styleId="E460D38E05664FF79D4EFF282EF8EC9939">
    <w:name w:val="E460D38E05664FF79D4EFF282EF8EC9939"/>
    <w:rsid w:val="00BA43D0"/>
    <w:pPr>
      <w:bidi/>
      <w:spacing w:after="0" w:line="240" w:lineRule="auto"/>
    </w:pPr>
    <w:rPr>
      <w:rFonts w:ascii="Times New Roman" w:eastAsia="Times New Roman" w:hAnsi="Times New Roman" w:cs="David"/>
      <w:noProof/>
      <w:sz w:val="24"/>
      <w:szCs w:val="24"/>
    </w:rPr>
  </w:style>
  <w:style w:type="paragraph" w:customStyle="1" w:styleId="A36FDCD9064743118C75820EA2638E05">
    <w:name w:val="A36FDCD9064743118C75820EA2638E05"/>
    <w:rsid w:val="00BA43D0"/>
    <w:pPr>
      <w:bidi/>
      <w:spacing w:after="160" w:line="259" w:lineRule="auto"/>
    </w:pPr>
  </w:style>
  <w:style w:type="paragraph" w:customStyle="1" w:styleId="A368D9DEAB3B46D58BB57A02491439C7">
    <w:name w:val="A368D9DEAB3B46D58BB57A02491439C7"/>
    <w:rsid w:val="00BA43D0"/>
    <w:pPr>
      <w:bidi/>
      <w:spacing w:after="160" w:line="259" w:lineRule="auto"/>
    </w:pPr>
  </w:style>
  <w:style w:type="paragraph" w:customStyle="1" w:styleId="152E764B0D0A46328C2DD3902959D466">
    <w:name w:val="152E764B0D0A46328C2DD3902959D466"/>
    <w:rsid w:val="00BA43D0"/>
    <w:pPr>
      <w:bidi/>
      <w:spacing w:after="160" w:line="259" w:lineRule="auto"/>
    </w:pPr>
  </w:style>
  <w:style w:type="paragraph" w:customStyle="1" w:styleId="C2779F8B43FD41FD888E19E264F043FB">
    <w:name w:val="C2779F8B43FD41FD888E19E264F043FB"/>
    <w:rsid w:val="00BA43D0"/>
    <w:pPr>
      <w:bidi/>
      <w:spacing w:after="160" w:line="259" w:lineRule="auto"/>
    </w:pPr>
  </w:style>
  <w:style w:type="paragraph" w:customStyle="1" w:styleId="FB724C1AB91C4465A968A74B3CE79A46">
    <w:name w:val="FB724C1AB91C4465A968A74B3CE79A46"/>
    <w:rsid w:val="00BA43D0"/>
    <w:pPr>
      <w:bidi/>
      <w:spacing w:after="160" w:line="259" w:lineRule="auto"/>
    </w:pPr>
  </w:style>
  <w:style w:type="paragraph" w:customStyle="1" w:styleId="264772A0BAF749E4B0A4BF64B3C66373">
    <w:name w:val="264772A0BAF749E4B0A4BF64B3C66373"/>
    <w:rsid w:val="00BA43D0"/>
    <w:pPr>
      <w:bidi/>
      <w:spacing w:after="160" w:line="259" w:lineRule="auto"/>
    </w:pPr>
  </w:style>
  <w:style w:type="paragraph" w:customStyle="1" w:styleId="6CDF4AF7AEF24FF4B7AA3F414EACAB17">
    <w:name w:val="6CDF4AF7AEF24FF4B7AA3F414EACAB17"/>
    <w:rsid w:val="00BA43D0"/>
    <w:pPr>
      <w:bidi/>
      <w:spacing w:after="160" w:line="259" w:lineRule="auto"/>
    </w:pPr>
  </w:style>
  <w:style w:type="paragraph" w:customStyle="1" w:styleId="83E1FEBC1EB247ABABE72EF50952E0A8">
    <w:name w:val="83E1FEBC1EB247ABABE72EF50952E0A8"/>
    <w:rsid w:val="00BA43D0"/>
    <w:pPr>
      <w:bidi/>
      <w:spacing w:after="160" w:line="259" w:lineRule="auto"/>
    </w:pPr>
  </w:style>
  <w:style w:type="paragraph" w:customStyle="1" w:styleId="41B4E5EDA7304308BA571D1A895B7F6B">
    <w:name w:val="41B4E5EDA7304308BA571D1A895B7F6B"/>
    <w:rsid w:val="00BA43D0"/>
    <w:pPr>
      <w:bidi/>
      <w:spacing w:after="160" w:line="259" w:lineRule="auto"/>
    </w:pPr>
  </w:style>
  <w:style w:type="paragraph" w:customStyle="1" w:styleId="4D640F63684A423B93CC6EABC7611D1D">
    <w:name w:val="4D640F63684A423B93CC6EABC7611D1D"/>
    <w:rsid w:val="00BA43D0"/>
    <w:pPr>
      <w:bidi/>
      <w:spacing w:after="160" w:line="259" w:lineRule="auto"/>
    </w:pPr>
  </w:style>
  <w:style w:type="paragraph" w:customStyle="1" w:styleId="9C2D59F528DE44428EB3E7BC7162FBE5">
    <w:name w:val="9C2D59F528DE44428EB3E7BC7162FBE5"/>
    <w:rsid w:val="00BA43D0"/>
    <w:pPr>
      <w:bidi/>
      <w:spacing w:after="160" w:line="259" w:lineRule="auto"/>
    </w:pPr>
  </w:style>
  <w:style w:type="paragraph" w:customStyle="1" w:styleId="7C90A4791BE34BF7A1867FE0118CFE1B">
    <w:name w:val="7C90A4791BE34BF7A1867FE0118CFE1B"/>
    <w:rsid w:val="00BA43D0"/>
    <w:pPr>
      <w:bidi/>
      <w:spacing w:after="160" w:line="259" w:lineRule="auto"/>
    </w:pPr>
  </w:style>
  <w:style w:type="paragraph" w:customStyle="1" w:styleId="71232FB4978D4EE58A1FEB0F38809CBC">
    <w:name w:val="71232FB4978D4EE58A1FEB0F38809CBC"/>
    <w:rsid w:val="00BA43D0"/>
    <w:pPr>
      <w:bidi/>
      <w:spacing w:after="160" w:line="259" w:lineRule="auto"/>
    </w:pPr>
  </w:style>
  <w:style w:type="paragraph" w:customStyle="1" w:styleId="F0A82F9979C242CCB2AFA6DEDDE17388">
    <w:name w:val="F0A82F9979C242CCB2AFA6DEDDE17388"/>
    <w:rsid w:val="00BA43D0"/>
    <w:pPr>
      <w:bidi/>
      <w:spacing w:after="160" w:line="259" w:lineRule="auto"/>
    </w:pPr>
  </w:style>
  <w:style w:type="paragraph" w:customStyle="1" w:styleId="D8FE940F9C924D8A9CA0AFBF37B32686">
    <w:name w:val="D8FE940F9C924D8A9CA0AFBF37B32686"/>
    <w:rsid w:val="00BA43D0"/>
    <w:pPr>
      <w:bidi/>
      <w:spacing w:after="160" w:line="259" w:lineRule="auto"/>
    </w:pPr>
  </w:style>
  <w:style w:type="paragraph" w:customStyle="1" w:styleId="41AC4B4E028846778D574E72AE67CA9D">
    <w:name w:val="41AC4B4E028846778D574E72AE67CA9D"/>
    <w:rsid w:val="00BA43D0"/>
    <w:pPr>
      <w:bidi/>
      <w:spacing w:after="160" w:line="259" w:lineRule="auto"/>
    </w:pPr>
  </w:style>
  <w:style w:type="paragraph" w:customStyle="1" w:styleId="B4B68879ECAB426BAE16C1C63EC3B866">
    <w:name w:val="B4B68879ECAB426BAE16C1C63EC3B866"/>
    <w:rsid w:val="00BA43D0"/>
    <w:pPr>
      <w:bidi/>
      <w:spacing w:after="160" w:line="259" w:lineRule="auto"/>
    </w:pPr>
  </w:style>
  <w:style w:type="paragraph" w:customStyle="1" w:styleId="F522AA7F4EB54A9B8153B1F0CA3D7E35">
    <w:name w:val="F522AA7F4EB54A9B8153B1F0CA3D7E35"/>
    <w:rsid w:val="00BA43D0"/>
    <w:pPr>
      <w:bidi/>
      <w:spacing w:after="160" w:line="259" w:lineRule="auto"/>
    </w:pPr>
  </w:style>
  <w:style w:type="paragraph" w:customStyle="1" w:styleId="0E7266B76246480C89C515D25B4D7058">
    <w:name w:val="0E7266B76246480C89C515D25B4D7058"/>
    <w:rsid w:val="00BA43D0"/>
    <w:pPr>
      <w:bidi/>
      <w:spacing w:after="160" w:line="259" w:lineRule="auto"/>
    </w:pPr>
  </w:style>
  <w:style w:type="paragraph" w:customStyle="1" w:styleId="5273313FBE134DA48C21CFCF93FC7CFF">
    <w:name w:val="5273313FBE134DA48C21CFCF93FC7CFF"/>
    <w:rsid w:val="00BA43D0"/>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iesSelectionDS>
      <CaseParties>
        <PartyTypeName>צד</PartyTypeName>
        <ProceedingType>בקשות</ProceedingType>
        <PleaName>בקשה של תובע 1 בקשה לצו מניעה-עשה זמני</PleaName>
        <PartyBelonging>צד א'</PartyBelonging>
        <RoleName>מבקש 1</RoleName>
        <IsSubProceeding>TRUE</IsSubProceeding>
        <FullName>Global Drinks Finland OY</FullName>
        <FirstName/>
        <LastName>Global Drinks Finland OY</LastName>
        <PartyPropertyName/>
        <AuthenticationTypeAndNumber>חברות </AuthenticationTypeAndNumber>
        <RepresentatedOrRepresentativesNames>בני כהן</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269669259</CasePartyID>
        <PartyTypeID>1</PartyTypeID>
        <ActivityStatusID>1</ActivityStatusID>
        <PartyAliasID>3</PartyAliasID>
        <PartyAliasName>מבקש</PartyAliasName>
        <OrdinalNumber>1</OrdinalNumber>
        <LegalEntityID>81245060</LegalEntityID>
        <CaseLegalEntityID>124548290</CaseLegalEntityID>
        <AuthenticationTypeID>3</AuthenticationTypeID>
        <AuthenticationTypeName>חברות</AuthenticationTypeName>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
        <MotionID>107910372</MotionID>
        <CasePleaID>0</CasePleaID>
        <BirthDate>1955-01-01T00:00:00+02:00</BirthDate>
        <FatherName>ויקטור חיים</FatherName>
        <LinkedCaseID>0</LinkedCaseID>
        <PartyID>1</PartyID>
        <CasePartyCategoryID>4</CasePartyCategoryID>
        <PleaTypeID>60</PleaTypeID>
        <GroupPartyAlias>מבקשים</GroupPartyAlias>
        <IsConverted>false</IsConverted>
        <LegalEntityNameID>94937639</LegalEntityNameID>
        <RepresentatedNamesOfAssistant/>
        <LegalEntityTypeID>3</LegalEntityTypeID>
        <IsVerdictExists>false</IsVerdictExists>
        <IsAsirAzir>false</IsAsirAzir>
        <IsPublicationProhibited>false</IsPublicationProhibited>
        <PublicationProhibitedFullName>Global Drinks Finland OY</PublicationProhibitedFullName>
      </CaseParties>
      <CaseParties>
        <PartyTypeName>צד</PartyTypeName>
        <ProceedingType>בקשות</ProceedingType>
        <PleaName>בקשה של תובע 1 בקשה לצו מניעה-עשה זמני</PleaName>
        <PartyBelonging>צד ב'</PartyBelonging>
        <RoleName>משיב 1</RoleName>
        <IsSubProceeding>TRUE</IsSubProceeding>
        <FullName>חב' חינאוי ניקולא 1995 בע"מ</FullName>
        <LastName>חב' חינאוי ניקולא 1995 בע"מ</LastName>
        <PartyPropertyName/>
        <AuthenticationTypeAndNumber>חברות 512227133</AuthenticationTypeAndNumber>
        <RepresentatedOrRepresentativesNames>ורוניקה זכאכ עיז</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269669260</CasePartyID>
        <PartyTypeID>1</PartyTypeID>
        <ActivityStatusID>1</ActivityStatusID>
        <PartyAliasID>4</PartyAliasID>
        <PartyAliasName>משיב</PartyAliasName>
        <OrdinalNumber>1</OrdinalNumber>
        <LegalEntityID>234160</LegalEntityID>
        <CaseLegalEntityID>124562318</CaseLegalEntityID>
        <AuthenticationTypeID>3</AuthenticationTypeID>
        <AuthenticationTypeName>חברות</AuthenticationTypeName>
        <LegalEntityNumber>512227133</LegalEntityNumber>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יפת 176 תל אביב -יפו </FullAddress>
        <MotionID>107910372</MotionID>
        <CasePleaID>0</CasePleaID>
        <LinkedCaseID>0</LinkedCaseID>
        <PartyID>2</PartyID>
        <CasePartyCategoryID>4</CasePartyCategoryID>
        <LegalEntityAddressID>71905081</LegalEntityAddressID>
        <PleaTypeID>60</PleaTypeID>
        <GroupPartyAlias>משיבים</GroupPartyAlias>
        <IsConverted>false</IsConverted>
        <LegalEntityRegisteredNameID>183295</LegalEntityRegisteredNameID>
        <RepresentatedNamesOfAssistant/>
        <LegalEntityTypeID>3</LegalEntityTypeID>
        <IsVerdictExists>false</IsVerdictExists>
        <IsAsirAzir>false</IsAsirAzir>
        <IsPublicationProhibited>false</IsPublicationProhibited>
        <PublicationProhibitedFullName>חב' חינאוי ניקולא 1995 בע"מ</PublicationProhibitedFullName>
      </CaseParties>
      <CaseParties>
        <PartyTypeName>בא כוח</PartyTypeName>
        <ProceedingType>כתב טענות עיקרי</ProceedingType>
        <PleaName>כתב תביעה</PleaName>
        <PartyBelonging> - </PartyBelonging>
        <RoleName>בא כוח מודיעים</RoleName>
        <IsSubProceeding>FALSE</IsSubProceeding>
        <FullName>תמיר אפורי</FullName>
        <FirstName>תמיר</FirstName>
        <LastName>אפורי</LastName>
        <PartyPropertyName/>
        <AuthenticationTypeAndNumber>מ.ר. 20805</AuthenticationTypeAndNumber>
        <RepresentatedOrRepresentativesNames> shaman spirits ltd</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268473126</CasePartyID>
        <PartyTypeID>2</PartyTypeID>
        <ActivityStatusID>1</ActivityStatusID>
        <PartyAliasID>25</PartyAliasID>
        <PartyAliasName>בא כוח מודיעים</PartyAliasName>
        <OrdinalNumber>1</OrdinalNumber>
        <LegalEntityID>401068</LegalEntityID>
        <CaseLegalEntityID>128379068</CaseLegalEntityID>
        <AuthenticationTypeID>4</AuthenticationTypeID>
        <AuthenticationTypeName>מ.ר.</AuthenticationTypeName>
        <LegalEntityNumber>20805</LegalEntityNumber>
        <IsMainPartyType>true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ברקוביץ 4 תל אביב -יפו מגדל המוזיאון קומה 8</FullAddress>
        <EmailAddress>manager@shibolet.com</EmailAddress>
        <MotionID>0</MotionID>
        <CasePleaID>0</CasePleaID>
        <LinkedCaseID>0</LinkedCaseID>
        <CasePartyCategoryID>2</CasePartyCategoryID>
        <LegalEntityAddressID>427354</LegalEntityAddressID>
        <LegalEntityEmailAddressID>67947317</LegalEntityEmailAddressID>
        <PleaTypeID>4</PleaTypeID>
        <LawyerOfficeName>משרד עו"ד: שבלת ושות'</LawyerOfficeName>
        <LawyerOfficeID>425016</LawyerOfficeID>
        <GroupPartyAlias/>
        <IsConverted>false</IsConverted>
        <LegalEntityNameID>22052</LegalEntityNameID>
        <RepresentatedNamesOfAssistant/>
        <LegalEntityTypeID>4</LegalEntityTypeID>
        <IsVerdictExists>false</IsVerdictExists>
        <IsAsirAzir>false</IsAsirAzir>
        <IsPublicationProhibited>false</IsPublicationProhibited>
        <PublicationProhibitedFullName>תמיר אפורי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בני כהן</FullName>
        <FirstName>בני</FirstName>
        <LastName>כהן</LastName>
        <PartyPropertyName/>
        <AuthenticationTypeAndNumber>מ.ר. 69013</AuthenticationTypeAndNumber>
        <RepresentatedOrRepresentativesNames> Global Drinks Finland OY</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256318483</CasePartyID>
        <PartyTypeID>2</PartyTypeID>
        <ActivityStatusID>1</ActivityStatusID>
        <PartyAliasID>20</PartyAliasID>
        <PartyAliasName>בא כוח תובעים</PartyAliasName>
        <OrdinalNumber>1</OrdinalNumber>
        <LegalEntityID>74336239</LegalEntityID>
        <CaseLegalEntityID>124548291</CaseLegalEntityID>
        <AuthenticationTypeID>4</AuthenticationTypeID>
        <AuthenticationTypeName>מ.ר.</AuthenticationTypeName>
        <LegalEntityNumber>69013</LegalEntityNumber>
        <IsMainPartyType>true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עגור 3  </FullAddress>
        <MotionID>0</MotionID>
        <CasePleaID>0</CasePleaID>
        <LinkedCaseID>0</LinkedCaseID>
        <PartyID>1</PartyID>
        <CasePartyCategoryID>2</CasePartyCategoryID>
        <LegalEntityAddressID>79464996</LegalEntityAddressID>
        <PleaTypeID>4</PleaTypeID>
        <LawyerOfficeName>משרד עו"ד בני כהן</LawyerOfficeName>
        <LawyerOfficeID>74336240</LawyerOfficeID>
        <GroupPartyAlias/>
        <IsConverted>false</IsConverted>
        <LegalEntityNameID>79829149</LegalEntityNameID>
        <RepresentatedNamesOfAssistant/>
        <LegalEntityTypeID>4</LegalEntityTypeID>
        <IsVerdictExists>false</IsVerdictExists>
        <IsAsirAzir>false</IsAsirAzir>
        <IsPublicationProhibited>false</IsPublicationProhibited>
        <PublicationProhibitedFullName>בני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ורוניקה זכאכ עיז</FullName>
        <FirstName>ורוניקה</FirstName>
        <LastName>זכאכ עיז</LastName>
        <PartyPropertyName/>
        <AuthenticationTypeAndNumber>מ.ר. 84742</AuthenticationTypeAndNumber>
        <RepresentatedOrRepresentativesNames xml:space="preserve"> </RepresentatedOrRepresentativesNames>
        <RepresentatedOrRepresentativesCount>4</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260487152</CasePartyID>
        <PartyTypeID>2</PartyTypeID>
        <ActivityStatusID>1</ActivityStatusID>
        <PartyAliasID>21</PartyAliasID>
        <PartyAliasName>בא כוח נתבעים</PartyAliasName>
        <OrdinalNumber>1</OrdinalNumber>
        <LegalEntityID>80724773</LegalEntityID>
        <CaseLegalEntityID>125916099</CaseLegalEntityID>
        <AuthenticationTypeID>4</AuthenticationTypeID>
        <AuthenticationTypeName>מ.ר.</AuthenticationTypeName>
        <LegalEntityNumber>84742</LegalEntityNumber>
        <IsMainPartyType>true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יפת 82 תל אביב -יפו </FullAddress>
        <EmailAddress>viczak@netvision.net.il</EmailAddress>
        <MotionID>0</MotionID>
        <CasePleaID>0</CasePleaID>
        <LinkedCaseID>0</LinkedCaseID>
        <PartyID>2</PartyID>
        <CasePartyCategoryID>2</CasePartyCategoryID>
        <LegalEntityAddressID>71338480</LegalEntityAddressID>
        <LegalEntityEmailAddressID>68129283</LegalEntityEmailAddressID>
        <PleaTypeID>4</PleaTypeID>
        <LawyerOfficeName>משרד עו"ד: ויקטור זכאכ</LawyerOfficeName>
        <LawyerOfficeID>447645</LawyerOfficeID>
        <GroupPartyAlias/>
        <IsConverted>false</IsConverted>
        <LegalEntityNameID>93670196</LegalEntityNameID>
        <RepresentatedNamesOfAssistant/>
        <LegalEntityTypeID>4</LegalEntityTypeID>
        <IsVerdictExists>false</IsVerdictExists>
        <IsAsirAzir>false</IsAsirAzir>
        <IsPublicationProhibited>false</IsPublicationProhibited>
        <PublicationProhibitedFullName>ורוניקה זכאכ עיז</PublicationProhibitedFullName>
      </CaseParties>
      <CaseParties>
        <PartyTypeName>צד</PartyTypeName>
        <ProceedingType>בקשות</ProceedingType>
        <PleaName>בקשה של תובע 1 בקשה לצו מניעה-עשה זמני</PleaName>
        <PartyBelonging>צד ב'</PartyBelonging>
        <RoleName>משיב 2</RoleName>
        <IsSubProceeding>TRUE</IsSubProceeding>
        <FullName>משקאות חינאוי ג'ורג' חנויות (2004) בע"מ</FullName>
        <LastName>משקאות חינאוי ג'ורג' חנויות (2004) בע"מ</LastName>
        <PartyPropertyName/>
        <AuthenticationTypeAndNumber>חברות 513510867</AuthenticationTypeAndNumber>
        <RepresentatedOrRepresentativesNames>ורוניקה זכאכ עיז</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269669261</CasePartyID>
        <PartyTypeID>1</PartyTypeID>
        <ActivityStatusID>1</ActivityStatusID>
        <PartyAliasID>4</PartyAliasID>
        <PartyAliasName>משיב</PartyAliasName>
        <OrdinalNumber>2</OrdinalNumber>
        <LegalEntityID>342968</LegalEntityID>
        <CaseLegalEntityID>124548292</CaseLegalEntityID>
        <AuthenticationTypeID>3</AuthenticationTypeID>
        <AuthenticationTypeName>חברות</AuthenticationTypeName>
        <LegalEntityNumber>513510867</LegalEntityNumber>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גולדמן נחום 8 תל אביב -יפו </FullAddress>
        <MotionID>107910372</MotionID>
        <CasePleaID>0</CasePleaID>
        <LinkedCaseID>0</LinkedCaseID>
        <PartyID>2</PartyID>
        <CasePartyCategoryID>4</CasePartyCategoryID>
        <LegalEntityAddressID>87116612</LegalEntityAddressID>
        <PleaTypeID>60</PleaTypeID>
        <GroupPartyAlias>משיבים</GroupPartyAlias>
        <IsConverted>false</IsConverted>
        <LegalEntityRegisteredNameID>291966</LegalEntityRegisteredNameID>
        <RepresentatedNamesOfAssistant/>
        <LegalEntityTypeID>3</LegalEntityTypeID>
        <IsVerdictExists>false</IsVerdictExists>
        <IsAsirAzir>false</IsAsirAzir>
        <IsPublicationProhibited>false</IsPublicationProhibited>
        <PublicationProhibitedFullName>משקאות חינאוי ג'ורג' חנויות (2004) בע"מ</PublicationProhibitedFullName>
      </CaseParties>
      <CaseParties>
        <PartyTypeName>צד</PartyTypeName>
        <ProceedingType>בקשות</ProceedingType>
        <PleaName>בקשה של תובע 1 בקשה לצו מניעה-עשה זמני</PleaName>
        <PartyBelonging>צד ב'</PartyBelonging>
        <RoleName>משיב 3</RoleName>
        <IsSubProceeding>TRUE</IsSubProceeding>
        <FullName>אנוטקה (ח.ג.)  בע"מ</FullName>
        <LastName>אנוטקה (ח.ג.)  בע"מ</LastName>
        <PartyPropertyName/>
        <AuthenticationTypeAndNumber>חברות 514094085</AuthenticationTypeAndNumber>
        <RepresentatedOrRepresentativesNames>ורוניקה זכאכ עיז</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269669262</CasePartyID>
        <PartyTypeID>1</PartyTypeID>
        <ActivityStatusID>1</ActivityStatusID>
        <PartyAliasID>4</PartyAliasID>
        <PartyAliasName>משיב</PartyAliasName>
        <OrdinalNumber>3</OrdinalNumber>
        <LegalEntityID>70619393</LegalEntityID>
        <CaseLegalEntityID>124562227</CaseLegalEntityID>
        <AuthenticationTypeID>3</AuthenticationTypeID>
        <AuthenticationTypeName>חברות</AuthenticationTypeName>
        <LegalEntityNumber>514094085</LegalEntityNumber>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יפת 104 תל אביב -יפו </FullAddress>
        <MotionID>107910372</MotionID>
        <CasePleaID>0</CasePleaID>
        <LinkedCaseID>0</LinkedCaseID>
        <PartyID>2</PartyID>
        <CasePartyCategoryID>4</CasePartyCategoryID>
        <LegalEntityAddressID>71719356</LegalEntityAddressID>
        <PleaTypeID>60</PleaTypeID>
        <GroupPartyAlias>משיבים</GroupPartyAlias>
        <IsConverted>false</IsConverted>
        <LegalEntityRegisteredNameID>2755217</LegalEntityRegisteredNameID>
        <RepresentatedNamesOfAssistant/>
        <LegalEntityTypeID>3</LegalEntityTypeID>
        <IsVerdictExists>false</IsVerdictExists>
        <IsAsirAzir>false</IsAsirAzir>
        <IsPublicationProhibited>false</IsPublicationProhibited>
        <PublicationProhibitedFullName>אנוטקה (ח.ג.)  בע"מ</PublicationProhibitedFullName>
      </CaseParties>
      <CaseParties>
        <PartyTypeName>צד</PartyTypeName>
        <ProceedingType>בקשות</ProceedingType>
        <PleaName>בקשה של תובע 1 בקשה לצו מניעה-עשה זמני</PleaName>
        <PartyBelonging>צד ב'</PartyBelonging>
        <RoleName>משיב 4</RoleName>
        <IsSubProceeding>TRUE</IsSubProceeding>
        <FullName>אי.אס. ספיריט בע"מ</FullName>
        <LastName>אי.אס. ספיריט בע"מ</LastName>
        <PartyPropertyName/>
        <AuthenticationTypeAndNumber>חברות 515121309</AuthenticationTypeAndNumber>
        <RepresentatedOrRepresentativesNames>ורוניקה זכאכ עיז</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269669263</CasePartyID>
        <PartyTypeID>1</PartyTypeID>
        <ActivityStatusID>1</ActivityStatusID>
        <PartyAliasID>4</PartyAliasID>
        <PartyAliasName>משיב</PartyAliasName>
        <OrdinalNumber>4</OrdinalNumber>
        <LegalEntityID>73717574</LegalEntityID>
        <CaseLegalEntityID>124562281</CaseLegalEntityID>
        <AuthenticationTypeID>3</AuthenticationTypeID>
        <AuthenticationTypeName>חברות</AuthenticationTypeName>
        <LegalEntityNumber>515121309</LegalEntityNumber>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
        <MotionID>107910372</MotionID>
        <CasePleaID>0</CasePleaID>
        <LinkedCaseID>0</LinkedCaseID>
        <PartyID>2</PartyID>
        <CasePartyCategoryID>4</CasePartyCategoryID>
        <PleaTypeID>60</PleaTypeID>
        <GroupPartyAlias>משיבים</GroupPartyAlias>
        <IsConverted>false</IsConverted>
        <LegalEntityRegisteredNameID>4458927</LegalEntityRegisteredNameID>
        <RepresentatedNamesOfAssistant/>
        <LegalEntityTypeID>3</LegalEntityTypeID>
        <IsVerdictExists>false</IsVerdictExists>
        <IsAsirAzir>false</IsAsirAzir>
        <IsPublicationProhibited>false</IsPublicationProhibited>
        <PublicationProhibitedFullName>אי.אס. ספיריט בע"מ</PublicationProhibitedFullName>
      </CaseParties>
    </CasePartiesSelectionDS>
    <DecisionName>החלטה</DecisionName>
    <CourtDisplayName>בית משפט השלום בתל אביב -יפו</CourtDisplayName>
    <IsCaseJudgePanel>false</IsCaseJudgePanel>
    <DecisionSignatureDate>2024-05-26T16:48:10.2661745+03:00</DecisionSignatureDate>
    <OpenCaseDate>2023-05-30T12:00:00+03:00</OpenCaseDate>
    <CaseFeeSum>1840000.000</CaseFeeSum>
    <DecisionTypeID>1</DecisionTypeID>
    <DecisionSignatureUserName>אביים ברקאי</DecisionSignatureUserName>
    <MotionID>107910372</MotionID>
    <DecisionSignatureDateHebrew>2024-05-26T16:48:10.2661745+03:00</DecisionSignatureDateHebrew>
    <MotionNumber>11</MotionNumber>
    <DecisionWriterID>022147607@GOV.IL</DecisionWriterID>
    <CourtAddress>רח' שוקן 25, תל אביב -יפו 66532</CourtAddress>
    <IsAutoTextInCaseExist>false</IsAutoTextInCaseExist>
    <DecisionSignatureRoleName>שופט</DecisionSignatureRoleName>
    <DecisionSignatureUserTitleName>שופט</DecisionSignatureUserTitleName>
    <CaseName>Global Drinks Finland OY נ' משקאות חינאוי ג'ורג' חנויות (2004) בע"מ ואח'</CaseName>
    <DecisionNumberInCase>14</DecisionNumberInCase>
  </dt_Decision>
  <dt_DecisionCase>
    <DecisionID>0</DecisionID>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iesSelectionDS>
      <CaseParties>
        <PartyTypeName>צד</PartyTypeName>
        <ProceedingType>בקשות</ProceedingType>
        <PleaName>בקשה של תובע 1 בקשה לצו מניעה-עשה זמני</PleaName>
        <PartyBelonging>צד א'</PartyBelonging>
        <RoleName>מבקש 1</RoleName>
        <IsSubProceeding>TRUE</IsSubProceeding>
        <FullName>Global Drinks Finland OY</FullName>
        <FirstName/>
        <LastName>Global Drinks Finland OY</LastName>
        <PartyPropertyName/>
        <AuthenticationTypeAndNumber>חברות </AuthenticationTypeAndNumber>
        <RepresentatedOrRepresentativesNames>בני כהן</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269669259</CasePartyID>
        <PartyTypeID>1</PartyTypeID>
        <ActivityStatusID>1</ActivityStatusID>
        <PartyAliasID>3</PartyAliasID>
        <PartyAliasName>מבקש</PartyAliasName>
        <OrdinalNumber>1</OrdinalNumber>
        <LegalEntityID>81245060</LegalEntityID>
        <CaseLegalEntityID>124548290</CaseLegalEntityID>
        <AuthenticationTypeID>3</AuthenticationTypeID>
        <AuthenticationTypeName>חברות</AuthenticationTypeName>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
        <MotionID>107910372</MotionID>
        <CasePleaID>0</CasePleaID>
        <BirthDate>1955-01-01T00:00:00+02:00</BirthDate>
        <FatherName>ויקטור חיים</FatherName>
        <LinkedCaseID>0</LinkedCaseID>
        <PartyID>1</PartyID>
        <CasePartyCategoryID>4</CasePartyCategoryID>
        <PleaTypeID>60</PleaTypeID>
        <GroupPartyAlias>מבקשים</GroupPartyAlias>
        <IsConverted>false</IsConverted>
        <LegalEntityNameID>94937639</LegalEntityNameID>
        <RepresentatedNamesOfAssistant/>
        <LegalEntityTypeID>3</LegalEntityTypeID>
        <IsVerdictExists>false</IsVerdictExists>
        <IsAsirAzir>false</IsAsirAzir>
        <IsPublicationProhibited>false</IsPublicationProhibited>
        <PublicationProhibitedFullName>Global Drinks Finland OY</PublicationProhibitedFullName>
      </CaseParties>
      <CaseParties>
        <PartyTypeName>צד</PartyTypeName>
        <ProceedingType>בקשות</ProceedingType>
        <PleaName>בקשה של תובע 1 בקשה לצו מניעה-עשה זמני</PleaName>
        <PartyBelonging>צד ב'</PartyBelonging>
        <RoleName>משיב 1</RoleName>
        <IsSubProceeding>TRUE</IsSubProceeding>
        <FullName>חב' חינאוי ניקולא 1995 בע"מ</FullName>
        <LastName>חב' חינאוי ניקולא 1995 בע"מ</LastName>
        <PartyPropertyName/>
        <AuthenticationTypeAndNumber>חברות 512227133</AuthenticationTypeAndNumber>
        <RepresentatedOrRepresentativesNames>ורוניקה זכאכ עיז</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269669260</CasePartyID>
        <PartyTypeID>1</PartyTypeID>
        <ActivityStatusID>1</ActivityStatusID>
        <PartyAliasID>4</PartyAliasID>
        <PartyAliasName>משיב</PartyAliasName>
        <OrdinalNumber>1</OrdinalNumber>
        <LegalEntityID>234160</LegalEntityID>
        <CaseLegalEntityID>124562318</CaseLegalEntityID>
        <AuthenticationTypeID>3</AuthenticationTypeID>
        <AuthenticationTypeName>חברות</AuthenticationTypeName>
        <LegalEntityNumber>512227133</LegalEntityNumber>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יפת 176 תל אביב -יפו </FullAddress>
        <MotionID>107910372</MotionID>
        <CasePleaID>0</CasePleaID>
        <LinkedCaseID>0</LinkedCaseID>
        <PartyID>2</PartyID>
        <CasePartyCategoryID>4</CasePartyCategoryID>
        <LegalEntityAddressID>71905081</LegalEntityAddressID>
        <PleaTypeID>60</PleaTypeID>
        <GroupPartyAlias>משיבים</GroupPartyAlias>
        <IsConverted>false</IsConverted>
        <LegalEntityRegisteredNameID>183295</LegalEntityRegisteredNameID>
        <RepresentatedNamesOfAssistant/>
        <LegalEntityTypeID>3</LegalEntityTypeID>
        <IsVerdictExists>false</IsVerdictExists>
        <IsAsirAzir>false</IsAsirAzir>
        <IsPublicationProhibited>false</IsPublicationProhibited>
        <PublicationProhibitedFullName>חב' חינאוי ניקולא 1995 בע"מ</PublicationProhibitedFullName>
      </CaseParties>
      <CaseParties>
        <PartyTypeName>בא כוח</PartyTypeName>
        <ProceedingType>כתב טענות עיקרי</ProceedingType>
        <PleaName>כתב תביעה</PleaName>
        <PartyBelonging> - </PartyBelonging>
        <RoleName>בא כוח מודיעים</RoleName>
        <IsSubProceeding>FALSE</IsSubProceeding>
        <FullName>תמיר אפורי</FullName>
        <FirstName>תמיר</FirstName>
        <LastName>אפורי</LastName>
        <PartyPropertyName/>
        <AuthenticationTypeAndNumber>מ.ר. 20805</AuthenticationTypeAndNumber>
        <RepresentatedOrRepresentativesNames> shaman spirits ltd</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268473126</CasePartyID>
        <PartyTypeID>2</PartyTypeID>
        <ActivityStatusID>1</ActivityStatusID>
        <PartyAliasID>25</PartyAliasID>
        <PartyAliasName>בא כוח מודיעים</PartyAliasName>
        <OrdinalNumber>1</OrdinalNumber>
        <LegalEntityID>401068</LegalEntityID>
        <CaseLegalEntityID>128379068</CaseLegalEntityID>
        <AuthenticationTypeID>4</AuthenticationTypeID>
        <AuthenticationTypeName>מ.ר.</AuthenticationTypeName>
        <LegalEntityNumber>20805</LegalEntityNumber>
        <IsMainPartyType>true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ברקוביץ 4 תל אביב -יפו מגדל המוזיאון קומה 8</FullAddress>
        <EmailAddress>manager@shibolet.com</EmailAddress>
        <MotionID>0</MotionID>
        <CasePleaID>0</CasePleaID>
        <LinkedCaseID>0</LinkedCaseID>
        <CasePartyCategoryID>2</CasePartyCategoryID>
        <LegalEntityAddressID>427354</LegalEntityAddressID>
        <LegalEntityEmailAddressID>67947317</LegalEntityEmailAddressID>
        <PleaTypeID>4</PleaTypeID>
        <LawyerOfficeName>משרד עו"ד: שבלת ושות'</LawyerOfficeName>
        <LawyerOfficeID>425016</LawyerOfficeID>
        <GroupPartyAlias/>
        <IsConverted>false</IsConverted>
        <LegalEntityNameID>22052</LegalEntityNameID>
        <RepresentatedNamesOfAssistant/>
        <LegalEntityTypeID>4</LegalEntityTypeID>
        <IsVerdictExists>false</IsVerdictExists>
        <IsAsirAzir>false</IsAsirAzir>
        <IsPublicationProhibited>false</IsPublicationProhibited>
        <PublicationProhibitedFullName>תמיר אפורי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בני כהן</FullName>
        <FirstName>בני</FirstName>
        <LastName>כהן</LastName>
        <PartyPropertyName/>
        <AuthenticationTypeAndNumber>מ.ר. 69013</AuthenticationTypeAndNumber>
        <RepresentatedOrRepresentativesNames> Global Drinks Finland OY</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256318483</CasePartyID>
        <PartyTypeID>2</PartyTypeID>
        <ActivityStatusID>1</ActivityStatusID>
        <PartyAliasID>20</PartyAliasID>
        <PartyAliasName>בא כוח תובעים</PartyAliasName>
        <OrdinalNumber>1</OrdinalNumber>
        <LegalEntityID>74336239</LegalEntityID>
        <CaseLegalEntityID>124548291</CaseLegalEntityID>
        <AuthenticationTypeID>4</AuthenticationTypeID>
        <AuthenticationTypeName>מ.ר.</AuthenticationTypeName>
        <LegalEntityNumber>69013</LegalEntityNumber>
        <IsMainPartyType>true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עגור 3  </FullAddress>
        <MotionID>0</MotionID>
        <CasePleaID>0</CasePleaID>
        <LinkedCaseID>0</LinkedCaseID>
        <PartyID>1</PartyID>
        <CasePartyCategoryID>2</CasePartyCategoryID>
        <LegalEntityAddressID>79464996</LegalEntityAddressID>
        <PleaTypeID>4</PleaTypeID>
        <LawyerOfficeName>משרד עו"ד בני כהן</LawyerOfficeName>
        <LawyerOfficeID>74336240</LawyerOfficeID>
        <GroupPartyAlias/>
        <IsConverted>false</IsConverted>
        <LegalEntityNameID>79829149</LegalEntityNameID>
        <RepresentatedNamesOfAssistant/>
        <LegalEntityTypeID>4</LegalEntityTypeID>
        <IsVerdictExists>false</IsVerdictExists>
        <IsAsirAzir>false</IsAsirAzir>
        <IsPublicationProhibited>false</IsPublicationProhibited>
        <PublicationProhibitedFullName>בני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ורוניקה זכאכ עיז</FullName>
        <FirstName>ורוניקה</FirstName>
        <LastName>זכאכ עיז</LastName>
        <PartyPropertyName/>
        <AuthenticationTypeAndNumber>מ.ר. 84742</AuthenticationTypeAndNumber>
        <RepresentatedOrRepresentativesNames xml:space="preserve"> </RepresentatedOrRepresentativesNames>
        <RepresentatedOrRepresentativesCount>4</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260487152</CasePartyID>
        <PartyTypeID>2</PartyTypeID>
        <ActivityStatusID>1</ActivityStatusID>
        <PartyAliasID>21</PartyAliasID>
        <PartyAliasName>בא כוח נתבעים</PartyAliasName>
        <OrdinalNumber>1</OrdinalNumber>
        <LegalEntityID>80724773</LegalEntityID>
        <CaseLegalEntityID>125916099</CaseLegalEntityID>
        <AuthenticationTypeID>4</AuthenticationTypeID>
        <AuthenticationTypeName>מ.ר.</AuthenticationTypeName>
        <LegalEntityNumber>84742</LegalEntityNumber>
        <IsMainPartyType>true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יפת 82 תל אביב -יפו </FullAddress>
        <EmailAddress>viczak@netvision.net.il</EmailAddress>
        <MotionID>0</MotionID>
        <CasePleaID>0</CasePleaID>
        <LinkedCaseID>0</LinkedCaseID>
        <PartyID>2</PartyID>
        <CasePartyCategoryID>2</CasePartyCategoryID>
        <LegalEntityAddressID>71338480</LegalEntityAddressID>
        <LegalEntityEmailAddressID>68129283</LegalEntityEmailAddressID>
        <PleaTypeID>4</PleaTypeID>
        <LawyerOfficeName>משרד עו"ד: ויקטור זכאכ</LawyerOfficeName>
        <LawyerOfficeID>447645</LawyerOfficeID>
        <GroupPartyAlias/>
        <IsConverted>false</IsConverted>
        <LegalEntityNameID>93670196</LegalEntityNameID>
        <RepresentatedNamesOfAssistant/>
        <LegalEntityTypeID>4</LegalEntityTypeID>
        <IsVerdictExists>false</IsVerdictExists>
        <IsAsirAzir>false</IsAsirAzir>
        <IsPublicationProhibited>false</IsPublicationProhibited>
        <PublicationProhibitedFullName>ורוניקה זכאכ עיז</PublicationProhibitedFullName>
      </CaseParties>
      <CaseParties>
        <PartyTypeName>צד</PartyTypeName>
        <ProceedingType>בקשות</ProceedingType>
        <PleaName>בקשה של תובע 1 בקשה לצו מניעה-עשה זמני</PleaName>
        <PartyBelonging>צד ב'</PartyBelonging>
        <RoleName>משיב 2</RoleName>
        <IsSubProceeding>TRUE</IsSubProceeding>
        <FullName>משקאות חינאוי ג'ורג' חנויות (2004) בע"מ</FullName>
        <LastName>משקאות חינאוי ג'ורג' חנויות (2004) בע"מ</LastName>
        <PartyPropertyName/>
        <AuthenticationTypeAndNumber>חברות 513510867</AuthenticationTypeAndNumber>
        <RepresentatedOrRepresentativesNames>ורוניקה זכאכ עיז</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269669261</CasePartyID>
        <PartyTypeID>1</PartyTypeID>
        <ActivityStatusID>1</ActivityStatusID>
        <PartyAliasID>4</PartyAliasID>
        <PartyAliasName>משיב</PartyAliasName>
        <OrdinalNumber>2</OrdinalNumber>
        <LegalEntityID>342968</LegalEntityID>
        <CaseLegalEntityID>124548292</CaseLegalEntityID>
        <AuthenticationTypeID>3</AuthenticationTypeID>
        <AuthenticationTypeName>חברות</AuthenticationTypeName>
        <LegalEntityNumber>513510867</LegalEntityNumber>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גולדמן נחום 8 תל אביב -יפו </FullAddress>
        <MotionID>107910372</MotionID>
        <CasePleaID>0</CasePleaID>
        <LinkedCaseID>0</LinkedCaseID>
        <PartyID>2</PartyID>
        <CasePartyCategoryID>4</CasePartyCategoryID>
        <LegalEntityAddressID>87116612</LegalEntityAddressID>
        <PleaTypeID>60</PleaTypeID>
        <GroupPartyAlias>משיבים</GroupPartyAlias>
        <IsConverted>false</IsConverted>
        <LegalEntityRegisteredNameID>291966</LegalEntityRegisteredNameID>
        <RepresentatedNamesOfAssistant/>
        <LegalEntityTypeID>3</LegalEntityTypeID>
        <IsVerdictExists>false</IsVerdictExists>
        <IsAsirAzir>false</IsAsirAzir>
        <IsPublicationProhibited>false</IsPublicationProhibited>
        <PublicationProhibitedFullName>משקאות חינאוי ג'ורג' חנויות (2004) בע"מ</PublicationProhibitedFullName>
      </CaseParties>
      <CaseParties>
        <PartyTypeName>צד</PartyTypeName>
        <ProceedingType>בקשות</ProceedingType>
        <PleaName>בקשה של תובע 1 בקשה לצו מניעה-עשה זמני</PleaName>
        <PartyBelonging>צד ב'</PartyBelonging>
        <RoleName>משיב 3</RoleName>
        <IsSubProceeding>TRUE</IsSubProceeding>
        <FullName>אנוטקה (ח.ג.)  בע"מ</FullName>
        <LastName>אנוטקה (ח.ג.)  בע"מ</LastName>
        <PartyPropertyName/>
        <AuthenticationTypeAndNumber>חברות 514094085</AuthenticationTypeAndNumber>
        <RepresentatedOrRepresentativesNames>ורוניקה זכאכ עיז</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269669262</CasePartyID>
        <PartyTypeID>1</PartyTypeID>
        <ActivityStatusID>1</ActivityStatusID>
        <PartyAliasID>4</PartyAliasID>
        <PartyAliasName>משיב</PartyAliasName>
        <OrdinalNumber>3</OrdinalNumber>
        <LegalEntityID>70619393</LegalEntityID>
        <CaseLegalEntityID>124562227</CaseLegalEntityID>
        <AuthenticationTypeID>3</AuthenticationTypeID>
        <AuthenticationTypeName>חברות</AuthenticationTypeName>
        <LegalEntityNumber>514094085</LegalEntityNumber>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יפת 104 תל אביב -יפו </FullAddress>
        <MotionID>107910372</MotionID>
        <CasePleaID>0</CasePleaID>
        <LinkedCaseID>0</LinkedCaseID>
        <PartyID>2</PartyID>
        <CasePartyCategoryID>4</CasePartyCategoryID>
        <LegalEntityAddressID>71719356</LegalEntityAddressID>
        <PleaTypeID>60</PleaTypeID>
        <GroupPartyAlias>משיבים</GroupPartyAlias>
        <IsConverted>false</IsConverted>
        <LegalEntityRegisteredNameID>2755217</LegalEntityRegisteredNameID>
        <RepresentatedNamesOfAssistant/>
        <LegalEntityTypeID>3</LegalEntityTypeID>
        <IsVerdictExists>false</IsVerdictExists>
        <IsAsirAzir>false</IsAsirAzir>
        <IsPublicationProhibited>false</IsPublicationProhibited>
        <PublicationProhibitedFullName>אנוטקה (ח.ג.)  בע"מ</PublicationProhibitedFullName>
      </CaseParties>
      <CaseParties>
        <PartyTypeName>צד</PartyTypeName>
        <ProceedingType>בקשות</ProceedingType>
        <PleaName>בקשה של תובע 1 בקשה לצו מניעה-עשה זמני</PleaName>
        <PartyBelonging>צד ב'</PartyBelonging>
        <RoleName>משיב 4</RoleName>
        <IsSubProceeding>TRUE</IsSubProceeding>
        <FullName>אי.אס. ספיריט בע"מ</FullName>
        <LastName>אי.אס. ספיריט בע"מ</LastName>
        <PartyPropertyName/>
        <AuthenticationTypeAndNumber>חברות 515121309</AuthenticationTypeAndNumber>
        <RepresentatedOrRepresentativesNames>ורוניקה זכאכ עיז</RepresentatedOrRepresentativesNames>
        <RepresentatedOrRepresentativesCount>1</RepresentatedOrRepresentativesCount>
        <InvitedBy/>
        <CaseID>80295449</CaseID>
        <CaseJudicialPersonPresentationDS>
          <CaseJudicalPersonActive>
            <CaseID>80295449</CaseID>
            <MotionID>107910372</MotionID>
            <JudicialPersonID>058670589@GOV.IL</JudicialPersonID>
            <JudicialPersonTypeID>1</JudicialPersonTypeID>
            <JudicialTypeID>1</JudicialTypeID>
            <IsChairman>false</IsChairman>
            <TreatmentStartDate>2024-05-05T17:38:23.153+03:00</TreatmentStartDate>
            <TreatmentFinishDate>9999-12-31T23:59:59.997+02:00</TreatmentFinishDate>
            <IdentificationCardNumber>058670589</IdentificationCardNumber>
            <DisplayName>הדסה אסיף</DisplayName>
            <JudicialTypeName>שופט</JudicialTypeName>
            <CaseJudicialGroupNumber>0</CaseJudicialGroupNumber>
            <FirstName>הדסה</FirstName>
            <LastName>אסיף</LastName>
            <JudicialPersonTitle>שופט</JudicialPersonTitle>
          </CaseJudicalPersonActive>
        </CaseJudicialPersonPresentationDS>
        <CasePartyID>269669263</CasePartyID>
        <PartyTypeID>1</PartyTypeID>
        <ActivityStatusID>1</ActivityStatusID>
        <PartyAliasID>4</PartyAliasID>
        <PartyAliasName>משיב</PartyAliasName>
        <OrdinalNumber>4</OrdinalNumber>
        <LegalEntityID>73717574</LegalEntityID>
        <CaseLegalEntityID>124562281</CaseLegalEntityID>
        <AuthenticationTypeID>3</AuthenticationTypeID>
        <AuthenticationTypeName>חברות</AuthenticationTypeName>
        <LegalEntityNumber>515121309</LegalEntityNumber>
        <IsMainPartyType>false</IsMainPartyType>
        <CaseDisplayIdentifier>73583-05-23</CaseDisplayIdentifier>
        <CaseTypeID>1</CaseTypeID>
        <CaseTypeName>תיק אזרחי בסדר דין רגיל (ת"א)</CaseTypeName>
        <CaseName>Global Drinks Finland OY נ' משקאות חינאוי ג'ורג' חנויות (2004) בע"מ ואח'</CaseName>
        <FullAddress/>
        <MotionID>107910372</MotionID>
        <CasePleaID>0</CasePleaID>
        <LinkedCaseID>0</LinkedCaseID>
        <PartyID>2</PartyID>
        <CasePartyCategoryID>4</CasePartyCategoryID>
        <PleaTypeID>60</PleaTypeID>
        <GroupPartyAlias>משיבים</GroupPartyAlias>
        <IsConverted>false</IsConverted>
        <LegalEntityRegisteredNameID>4458927</LegalEntityRegisteredNameID>
        <RepresentatedNamesOfAssistant/>
        <LegalEntityTypeID>3</LegalEntityTypeID>
        <IsVerdictExists>false</IsVerdictExists>
        <IsAsirAzir>false</IsAsirAzir>
        <IsPublicationProhibited>false</IsPublicationProhibited>
        <PublicationProhibitedFullName>אי.אס. ספיריט בע"מ</PublicationProhibitedFullName>
      </CaseParties>
    </CasePartiesSelectionDS>
    <CaseName>Global Drinks Finland OY נ' משקאות חינאוי ג'ורג' חנויות (2004) בע"מ ואח'</CaseName>
    <CaseDisplayIdentifier>73583-05-23</CaseDisplayIdentifier>
    <CaseInterestID>41</CaseInterestID>
    <CaseTypeShortName>ת"א</CaseTypeShortName>
  </dt_DecisionCase>
  <dt_DecisionJudgePanel>
    <JudgeID>022147607@GOV.IL</JudgeID>
    <DisplayName>אביים ברקאי</DisplayName>
    <RoleName>שופט</RoleName>
    <UserTitleName>שופט</UserTitleName>
  </dt_DecisionJudgePanel>
  <dt_LegalEntityDetails>
    <PartyID>1</PartyID>
    <PartyTypeID>1</PartyTypeID>
    <DecisionID>0</DecisionID>
    <FullName> Global Drinks Finland OY</FullName>
    <IsPublicationProhibited>false</IsPublicationProhibited>
  </dt_LegalEntityDetails>
  <dt_LegalEntityDetails>
    <Fax>09-8807188</Fax>
    <Phone>09-7420470</Phone>
    <PartyID>1</PartyID>
    <PartyTypeID>2</PartyTypeID>
    <DecisionID>0</DecisionID>
    <StreetName>עגור 3</StreetName>
    <ZipCode>4486200</ZipCode>
    <CityName/>
    <FullName>בני כהן</FullName>
    <Email>benny@bc-law.net</Email>
    <IsPublicationProhibited>false</IsPublicationProhibited>
  </dt_LegalEntityDetails>
  <dt_LegalEntityDetails>
    <PartyID>2</PartyID>
    <PartyTypeID>1</PartyTypeID>
    <DecisionID>0</DecisionID>
    <StreetName>גולדמן נחום 8</StreetName>
    <ZipCode>6802908</ZipCode>
    <CityName>תל אביב -יפו</CityName>
    <FullName> משקאות חינאוי ג'ורג' חנויות (2004) בע"מ</FullName>
    <IsPublicationProhibited>false</IsPublicationProhibited>
  </dt_LegalEntityDetails>
  <dt_LegalEntityDetails>
    <Fax>03-6827015</Fax>
    <Phone>03-6816777</Phone>
    <PartyID>2</PartyID>
    <PartyTypeID>2</PartyTypeID>
    <DecisionID>0</DecisionID>
    <StreetName>יפת 82</StreetName>
    <ZipCode>61411</ZipCode>
    <CityName>תל אביב -יפו</CityName>
    <FullName>ורוניקה זכאכ עיז </FullName>
    <Email>viczak@netvision.net.il</Email>
    <IsPublicationProhibited>false</IsPublicationProhibited>
  </dt_LegalEntityDetails>
  <dt_LegalEntityDetails>
    <Fax>03-7778444</Fax>
    <Phone>03-7778403</Phone>
    <AddressDesc>מגדל המוזיאון קומה 8</AddressDesc>
    <PartyTypeID>2</PartyTypeID>
    <DecisionID>0</DecisionID>
    <StreetName>ברקוביץ 4</StreetName>
    <ZipCode>64238</ZipCode>
    <CityName>תל אביב -יפו</CityName>
    <FullName>תמיר אפורי</FullName>
    <Email>manager@shibolet.com</Email>
    <IsPublicationProhibited>false</IsPublicationProhibited>
  </dt_LegalEntityDetails>
  <dt_LegalEntityDetails>
    <PartyID>2</PartyID>
    <PartyTypeID>1</PartyTypeID>
    <DecisionID>0</DecisionID>
    <StreetName>יפת 104</StreetName>
    <CityName>תל אביב -יפו</CityName>
    <FullName> אנוטקה (ח.ג.)  בע"מ</FullName>
    <IsPublicationProhibited>false</IsPublicationProhibited>
  </dt_LegalEntityDetails>
  <dt_LegalEntityDetails>
    <PartyID>2</PartyID>
    <PartyTypeID>1</PartyTypeID>
    <DecisionID>0</DecisionID>
    <FullName> אי.אס. ספיריט בע"מ</FullName>
    <IsPublicationProhibited>false</IsPublicationProhibited>
  </dt_LegalEntityDetails>
  <dt_LegalEntityDetails>
    <PartyID>2</PartyID>
    <PartyTypeID>1</PartyTypeID>
    <DecisionID>0</DecisionID>
    <StreetName>יפת 176</StreetName>
    <ZipCode>68041</ZipCode>
    <CityName>תל אביב -יפו</CityName>
    <FullName> חב' חינאוי ניקולא 1995 בע"מ</FullName>
    <IsPublicationProhibited>false</IsPublicationProhibited>
  </dt_LegalEntityDetails>
  <dt_CaseJudicalPersonActive>
    <CaseJudicalPerson>שופטת הדסה אסיף</CaseJudicalPerson>
  </dt_CaseJudicalPersonActive>
  <dt_Sitting>
    <PreviousMeetingDate>2024-05-19T09:00:00+03:00</PreviousMeetingDate>
    <PreviousSittingTypeID>1</PreviousSittingTypeID>
    <PreviousMeetingDisplayName>שופט אביים ברקאי</PreviousMeetingDisplayName>
    <PreviousMeetingRoleName>שופט</PreviousMeetingRoleName>
    <PreviousMeetingUserTitleName>שופט</PreviousMeetingUserTitleName>
    <PreviousMeetingUserUPN>022147607@GOV.IL</PreviousMeetingUserUPN>
  </dt_Sitting>
  <dt_CasePartiesSideG>
    <FirstName/>
    <LastName>shaman spirits ltd</LastName>
    <UserRoleName/>
    <PartyAliasName>מקבל</PartyAliasName>
    <OrdinalNumber>1</OrdinalNumber>
    <IsPublicationProhibited>false</IsPublicationProhibited>
    <PublicationProhibitedFullName>shaman spirits ltd</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BE001-857D-4075-B208-9987A0D6497F}">
  <ds:schemaRefs/>
</ds:datastoreItem>
</file>

<file path=customXml/itemProps2.xml><?xml version="1.0" encoding="utf-8"?>
<ds:datastoreItem xmlns:ds="http://schemas.openxmlformats.org/officeDocument/2006/customXml" ds:itemID="{5FDF3F74-4222-4F25-B565-A4BCF00A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2145</Words>
  <Characters>10725</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2024-05-26T14:03:00Z</cp:lastPrinted>
  <dcterms:created xsi:type="dcterms:W3CDTF">2024-06-03T06:29:00Z</dcterms:created>
  <dcterms:modified xsi:type="dcterms:W3CDTF">2024-06-03T06:29:00Z</dcterms:modified>
</cp:coreProperties>
</file>